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1FE34" w14:textId="1841D420" w:rsidR="008D0E99" w:rsidRDefault="00074DA9" w:rsidP="00E804E2">
      <w:pPr>
        <w:pStyle w:val="Heading1"/>
        <w:rPr>
          <w:b w:val="0"/>
        </w:rPr>
      </w:pPr>
      <w:r w:rsidRPr="00C64DEC">
        <w:t xml:space="preserve"> </w:t>
      </w:r>
      <w:r w:rsidR="001E3EF9" w:rsidRPr="00C64DEC">
        <w:t xml:space="preserve"> </w:t>
      </w:r>
      <w:r w:rsidR="002A4115" w:rsidRPr="00C64DEC">
        <w:tab/>
      </w:r>
      <w:r w:rsidR="002A4115" w:rsidRPr="00C64DEC">
        <w:tab/>
      </w:r>
      <w:r w:rsidR="002A4115" w:rsidRPr="00C64DEC">
        <w:tab/>
      </w:r>
    </w:p>
    <w:p w14:paraId="2641F3CC" w14:textId="77777777" w:rsidR="008D0E99" w:rsidRPr="00C64DEC" w:rsidRDefault="008D0E99" w:rsidP="003B3ED1">
      <w:pPr>
        <w:ind w:right="119"/>
        <w:jc w:val="center"/>
      </w:pPr>
    </w:p>
    <w:p w14:paraId="467E9042" w14:textId="6026B6C7" w:rsidR="007E1AF7" w:rsidRPr="001066AB" w:rsidRDefault="007E1AF7" w:rsidP="007E1AF7">
      <w:pPr>
        <w:jc w:val="center"/>
        <w:rPr>
          <w:rFonts w:asciiTheme="majorBidi" w:hAnsiTheme="majorBidi" w:cstheme="majorBidi"/>
          <w:b/>
          <w:sz w:val="24"/>
          <w:szCs w:val="24"/>
        </w:rPr>
      </w:pPr>
      <w:bookmarkStart w:id="0" w:name="AppD"/>
      <w:r w:rsidRPr="001066AB">
        <w:rPr>
          <w:b/>
          <w:sz w:val="24"/>
          <w:szCs w:val="24"/>
        </w:rPr>
        <w:t xml:space="preserve">APPENDIX </w:t>
      </w:r>
      <w:bookmarkEnd w:id="0"/>
      <w:r w:rsidR="00E804E2">
        <w:rPr>
          <w:b/>
          <w:sz w:val="24"/>
          <w:szCs w:val="24"/>
        </w:rPr>
        <w:t>C</w:t>
      </w:r>
      <w:r w:rsidRPr="001066AB">
        <w:rPr>
          <w:b/>
          <w:sz w:val="24"/>
          <w:szCs w:val="24"/>
        </w:rPr>
        <w:t xml:space="preserve"> – </w:t>
      </w:r>
      <w:r w:rsidR="008D44C6" w:rsidRPr="001066AB">
        <w:rPr>
          <w:rFonts w:asciiTheme="majorBidi" w:hAnsiTheme="majorBidi" w:cstheme="majorBidi"/>
          <w:b/>
          <w:sz w:val="24"/>
          <w:szCs w:val="24"/>
        </w:rPr>
        <w:t>Amendments to the EUR Frequency Management Manual (EUR Doc 011)</w:t>
      </w:r>
    </w:p>
    <w:p w14:paraId="0070FDB6" w14:textId="77777777" w:rsidR="008D081D" w:rsidRPr="001066AB" w:rsidRDefault="008D081D" w:rsidP="00D92B13">
      <w:pPr>
        <w:ind w:right="119"/>
        <w:jc w:val="left"/>
        <w:rPr>
          <w:sz w:val="24"/>
          <w:szCs w:val="24"/>
        </w:rPr>
      </w:pPr>
    </w:p>
    <w:p w14:paraId="09C1D868" w14:textId="77777777" w:rsidR="008D44C6" w:rsidRPr="008D44C6" w:rsidRDefault="008D44C6" w:rsidP="008D44C6">
      <w:pPr>
        <w:jc w:val="center"/>
        <w:rPr>
          <w:rFonts w:eastAsia="Batang"/>
          <w:i/>
          <w:lang w:eastAsia="en-GB"/>
        </w:rPr>
      </w:pPr>
    </w:p>
    <w:p w14:paraId="6C97C47A" w14:textId="77777777" w:rsidR="008D44C6" w:rsidRPr="008D44C6" w:rsidRDefault="008D44C6" w:rsidP="008D44C6">
      <w:pPr>
        <w:keepNext/>
        <w:tabs>
          <w:tab w:val="num" w:pos="709"/>
        </w:tabs>
        <w:spacing w:before="120" w:after="240"/>
        <w:jc w:val="left"/>
        <w:outlineLvl w:val="0"/>
        <w:rPr>
          <w:b/>
        </w:rPr>
      </w:pPr>
      <w:r w:rsidRPr="008D44C6">
        <w:rPr>
          <w:b/>
        </w:rPr>
        <w:t>Introduction</w:t>
      </w:r>
    </w:p>
    <w:p w14:paraId="15597898" w14:textId="77777777" w:rsidR="008D44C6" w:rsidRPr="008D44C6" w:rsidRDefault="008D44C6" w:rsidP="008D44C6">
      <w:pPr>
        <w:numPr>
          <w:ilvl w:val="1"/>
          <w:numId w:val="0"/>
        </w:numPr>
        <w:tabs>
          <w:tab w:val="num" w:pos="862"/>
          <w:tab w:val="num" w:pos="1418"/>
        </w:tabs>
        <w:spacing w:after="240"/>
        <w:jc w:val="left"/>
        <w:outlineLvl w:val="1"/>
      </w:pPr>
      <w:r w:rsidRPr="008D44C6">
        <w:t>The text below indicates the amendments to be included in EUR DOC011 and its supplement.</w:t>
      </w:r>
    </w:p>
    <w:p w14:paraId="24740941" w14:textId="77777777" w:rsidR="008D44C6" w:rsidRPr="008D44C6" w:rsidRDefault="008D44C6" w:rsidP="008D44C6">
      <w:pPr>
        <w:numPr>
          <w:ilvl w:val="1"/>
          <w:numId w:val="0"/>
        </w:numPr>
        <w:tabs>
          <w:tab w:val="num" w:pos="862"/>
          <w:tab w:val="num" w:pos="1418"/>
        </w:tabs>
        <w:spacing w:after="240"/>
        <w:jc w:val="left"/>
        <w:outlineLvl w:val="1"/>
      </w:pPr>
      <w:r w:rsidRPr="008D44C6">
        <w:rPr>
          <w:noProof/>
          <w:szCs w:val="22"/>
        </w:rPr>
        <w:t>Amendments are arranged to show deleted text using strikeout (</w:t>
      </w:r>
      <w:r w:rsidRPr="008D44C6">
        <w:rPr>
          <w:strike/>
          <w:noProof/>
          <w:szCs w:val="22"/>
        </w:rPr>
        <w:t>text to be deleted</w:t>
      </w:r>
      <w:r w:rsidRPr="008D44C6">
        <w:rPr>
          <w:noProof/>
          <w:szCs w:val="22"/>
        </w:rPr>
        <w:t>), and added text with grey shading (</w:t>
      </w:r>
      <w:r w:rsidRPr="008D44C6">
        <w:rPr>
          <w:noProof/>
          <w:szCs w:val="22"/>
          <w:highlight w:val="lightGray"/>
        </w:rPr>
        <w:t>text to be inserted</w:t>
      </w:r>
      <w:r w:rsidRPr="008D44C6">
        <w:rPr>
          <w:noProof/>
          <w:szCs w:val="22"/>
        </w:rPr>
        <w:t>)</w:t>
      </w:r>
      <w:r w:rsidRPr="008D44C6">
        <w:t xml:space="preserve">. Text with </w:t>
      </w:r>
      <w:r w:rsidRPr="008D44C6">
        <w:rPr>
          <w:highlight w:val="yellow"/>
        </w:rPr>
        <w:t>yellow shading</w:t>
      </w:r>
      <w:r w:rsidRPr="008D44C6">
        <w:t xml:space="preserve"> correspond to additional proposed editorial changes not contained in the texts initially agreed by FMG.</w:t>
      </w:r>
    </w:p>
    <w:p w14:paraId="1293D8A2" w14:textId="77777777" w:rsidR="008D44C6" w:rsidRPr="008D44C6" w:rsidRDefault="008D44C6" w:rsidP="008D44C6">
      <w:pPr>
        <w:jc w:val="left"/>
        <w:rPr>
          <w:rFonts w:ascii="Arial" w:eastAsia="Batang" w:hAnsi="Arial"/>
        </w:rPr>
      </w:pPr>
    </w:p>
    <w:p w14:paraId="4CEA8668" w14:textId="77777777" w:rsidR="008D44C6" w:rsidRPr="008D44C6" w:rsidRDefault="008D44C6" w:rsidP="008D44C6">
      <w:pPr>
        <w:keepNext/>
        <w:tabs>
          <w:tab w:val="num" w:pos="709"/>
        </w:tabs>
        <w:spacing w:before="120" w:after="240"/>
        <w:jc w:val="left"/>
        <w:outlineLvl w:val="0"/>
        <w:rPr>
          <w:b/>
          <w:bCs/>
        </w:rPr>
      </w:pPr>
      <w:r w:rsidRPr="008D44C6">
        <w:rPr>
          <w:b/>
          <w:bCs/>
        </w:rPr>
        <w:t>Amendment to the Supplement of EUR Doc 011 on “Information about Use”</w:t>
      </w:r>
    </w:p>
    <w:p w14:paraId="5C332F87" w14:textId="77777777" w:rsidR="008D44C6" w:rsidRPr="008D44C6" w:rsidRDefault="008D44C6" w:rsidP="008D44C6">
      <w:pPr>
        <w:ind w:left="851"/>
        <w:rPr>
          <w:rFonts w:eastAsia="Batang"/>
          <w:i/>
          <w:iCs/>
          <w:lang w:val="en-US" w:eastAsia="en-GB"/>
        </w:rPr>
      </w:pPr>
      <w:r w:rsidRPr="008D44C6">
        <w:rPr>
          <w:i/>
          <w:iCs/>
          <w:u w:val="single"/>
        </w:rPr>
        <w:t>Note 1</w:t>
      </w:r>
      <w:r w:rsidRPr="008D44C6">
        <w:t>:</w:t>
      </w:r>
      <w:r w:rsidRPr="008D44C6">
        <w:rPr>
          <w:b/>
          <w:bCs/>
        </w:rPr>
        <w:t xml:space="preserve"> </w:t>
      </w:r>
      <w:r w:rsidRPr="008D44C6">
        <w:rPr>
          <w:rFonts w:eastAsia="Batang"/>
          <w:i/>
          <w:iCs/>
          <w:lang w:val="en-US" w:eastAsia="en-GB"/>
        </w:rPr>
        <w:t>The content of this addition to the Supplement of EUR Doc011 was based on the one hand on p.7 of FMG25 SoD and on the other hand on the content of FL05 of FMG25 which was the outcome of a break-out session on this subject.</w:t>
      </w:r>
    </w:p>
    <w:p w14:paraId="32B32F87" w14:textId="77777777" w:rsidR="008D44C6" w:rsidRPr="008D44C6" w:rsidRDefault="008D44C6" w:rsidP="008D44C6">
      <w:pPr>
        <w:ind w:left="851"/>
        <w:rPr>
          <w:rFonts w:eastAsia="Batang"/>
          <w:i/>
          <w:iCs/>
          <w:lang w:val="en-US" w:eastAsia="en-GB"/>
        </w:rPr>
      </w:pPr>
    </w:p>
    <w:p w14:paraId="1F330D96" w14:textId="77777777" w:rsidR="008D44C6" w:rsidRPr="008D44C6" w:rsidRDefault="008D44C6" w:rsidP="008D44C6">
      <w:pPr>
        <w:ind w:left="851"/>
        <w:rPr>
          <w:i/>
          <w:iCs/>
          <w:lang w:val="en-US"/>
        </w:rPr>
      </w:pPr>
      <w:r w:rsidRPr="008D44C6">
        <w:rPr>
          <w:i/>
          <w:iCs/>
          <w:u w:val="single"/>
          <w:lang w:val="en-US"/>
        </w:rPr>
        <w:t>Note 2</w:t>
      </w:r>
      <w:r w:rsidRPr="008D44C6">
        <w:rPr>
          <w:i/>
          <w:iCs/>
          <w:lang w:val="en-US"/>
        </w:rPr>
        <w:t>:</w:t>
      </w:r>
      <w:r w:rsidRPr="008D44C6">
        <w:rPr>
          <w:b/>
          <w:bCs/>
          <w:lang w:val="en-US"/>
        </w:rPr>
        <w:t xml:space="preserve"> </w:t>
      </w:r>
      <w:r w:rsidRPr="008D44C6">
        <w:rPr>
          <w:i/>
          <w:iCs/>
          <w:lang w:val="en-US"/>
        </w:rPr>
        <w:t>the following material will constitute Chapter J in the Supplement to EUR Doc011.</w:t>
      </w:r>
    </w:p>
    <w:p w14:paraId="049CE82C" w14:textId="77777777" w:rsidR="008D44C6" w:rsidRPr="008D44C6" w:rsidRDefault="008D44C6" w:rsidP="008D44C6">
      <w:pPr>
        <w:ind w:left="851"/>
        <w:rPr>
          <w:i/>
          <w:iCs/>
          <w:lang w:val="en-US"/>
        </w:rPr>
      </w:pPr>
    </w:p>
    <w:p w14:paraId="128387B3" w14:textId="77777777" w:rsidR="008D44C6" w:rsidRPr="008D44C6" w:rsidRDefault="008D44C6" w:rsidP="008D44C6">
      <w:pPr>
        <w:jc w:val="left"/>
        <w:rPr>
          <w:rFonts w:eastAsia="Batang"/>
        </w:rPr>
      </w:pPr>
    </w:p>
    <w:p w14:paraId="5AF99BD8" w14:textId="77777777" w:rsidR="008D44C6" w:rsidRPr="008D44C6" w:rsidRDefault="008D44C6" w:rsidP="008D44C6">
      <w:pPr>
        <w:spacing w:after="240"/>
        <w:jc w:val="left"/>
        <w:outlineLvl w:val="1"/>
        <w:rPr>
          <w:b/>
          <w:i/>
        </w:rPr>
      </w:pPr>
      <w:bookmarkStart w:id="1" w:name="Text13"/>
      <w:bookmarkStart w:id="2" w:name="Text12"/>
      <w:r w:rsidRPr="008D44C6">
        <w:rPr>
          <w:b/>
          <w:i/>
        </w:rPr>
        <w:t xml:space="preserve"> </w:t>
      </w:r>
      <w:r w:rsidRPr="008D44C6">
        <w:rPr>
          <w:b/>
          <w:i/>
          <w:highlight w:val="lightGray"/>
        </w:rPr>
        <w:t>“Information about Use”</w:t>
      </w:r>
    </w:p>
    <w:p w14:paraId="34DC81B0" w14:textId="77777777" w:rsidR="008D44C6" w:rsidRPr="008D44C6" w:rsidRDefault="008D44C6" w:rsidP="00EF2567">
      <w:pPr>
        <w:numPr>
          <w:ilvl w:val="0"/>
          <w:numId w:val="60"/>
        </w:numPr>
        <w:ind w:left="851" w:hanging="851"/>
        <w:contextualSpacing/>
        <w:jc w:val="left"/>
        <w:rPr>
          <w:rFonts w:eastAsia="Batang"/>
          <w:highlight w:val="lightGray"/>
        </w:rPr>
      </w:pPr>
      <w:r w:rsidRPr="008D44C6">
        <w:rPr>
          <w:rFonts w:eastAsia="Batang"/>
          <w:highlight w:val="lightGray"/>
        </w:rPr>
        <w:t>Introduction</w:t>
      </w:r>
    </w:p>
    <w:p w14:paraId="0A681D13" w14:textId="77777777" w:rsidR="008D44C6" w:rsidRPr="008D44C6" w:rsidRDefault="008D44C6" w:rsidP="008D44C6">
      <w:pPr>
        <w:ind w:left="360"/>
        <w:contextualSpacing/>
        <w:jc w:val="left"/>
        <w:rPr>
          <w:rFonts w:eastAsia="Batang"/>
          <w:highlight w:val="lightGray"/>
        </w:rPr>
      </w:pPr>
    </w:p>
    <w:p w14:paraId="5730171A" w14:textId="77777777" w:rsidR="008D44C6" w:rsidRPr="008D44C6" w:rsidRDefault="008D44C6" w:rsidP="008D44C6">
      <w:pPr>
        <w:ind w:left="851" w:hanging="851"/>
        <w:rPr>
          <w:rFonts w:eastAsia="Batang"/>
          <w:szCs w:val="22"/>
          <w:highlight w:val="lightGray"/>
          <w:lang w:val="en-US" w:eastAsia="en-GB"/>
        </w:rPr>
      </w:pPr>
      <w:r w:rsidRPr="008D44C6">
        <w:rPr>
          <w:rFonts w:eastAsia="Batang"/>
          <w:szCs w:val="22"/>
          <w:highlight w:val="lightGray"/>
          <w:lang w:val="en-US" w:eastAsia="en-GB"/>
        </w:rPr>
        <w:t xml:space="preserve">1.1. </w:t>
      </w:r>
      <w:r w:rsidRPr="008D44C6">
        <w:rPr>
          <w:rFonts w:eastAsia="Batang"/>
          <w:szCs w:val="22"/>
          <w:highlight w:val="lightGray"/>
          <w:lang w:val="en-US" w:eastAsia="en-GB"/>
        </w:rPr>
        <w:tab/>
        <w:t>This section provides guidance on the exchange of information for systems intended to operate in the aeronautical bands but for which no planning criteria are defined in EUR Doc011.</w:t>
      </w:r>
    </w:p>
    <w:p w14:paraId="6AF318EF" w14:textId="77777777" w:rsidR="008D44C6" w:rsidRPr="008D44C6" w:rsidRDefault="008D44C6" w:rsidP="008D44C6">
      <w:pPr>
        <w:jc w:val="left"/>
        <w:rPr>
          <w:rFonts w:ascii="Arial" w:eastAsia="Batang" w:hAnsi="Arial"/>
          <w:highlight w:val="lightGray"/>
          <w:lang w:val="en-US"/>
        </w:rPr>
      </w:pPr>
    </w:p>
    <w:p w14:paraId="0B107686" w14:textId="77777777" w:rsidR="008D44C6" w:rsidRPr="008D44C6" w:rsidRDefault="008D44C6" w:rsidP="00EF2567">
      <w:pPr>
        <w:numPr>
          <w:ilvl w:val="0"/>
          <w:numId w:val="60"/>
        </w:numPr>
        <w:ind w:left="851" w:hanging="851"/>
        <w:contextualSpacing/>
        <w:jc w:val="left"/>
        <w:rPr>
          <w:rFonts w:eastAsia="Batang"/>
          <w:highlight w:val="lightGray"/>
          <w:lang w:eastAsia="en-GB"/>
        </w:rPr>
      </w:pPr>
      <w:r w:rsidRPr="008D44C6">
        <w:rPr>
          <w:rFonts w:eastAsia="Batang"/>
          <w:highlight w:val="lightGray"/>
        </w:rPr>
        <w:t>General</w:t>
      </w:r>
    </w:p>
    <w:p w14:paraId="119FA329" w14:textId="77777777" w:rsidR="008D44C6" w:rsidRPr="008D44C6" w:rsidRDefault="008D44C6" w:rsidP="008D44C6">
      <w:pPr>
        <w:ind w:left="360"/>
        <w:contextualSpacing/>
        <w:jc w:val="left"/>
        <w:rPr>
          <w:rFonts w:eastAsia="Batang"/>
          <w:highlight w:val="lightGray"/>
          <w:lang w:eastAsia="en-GB"/>
        </w:rPr>
      </w:pPr>
    </w:p>
    <w:p w14:paraId="34432361" w14:textId="77777777" w:rsidR="008D44C6" w:rsidRPr="008D44C6" w:rsidRDefault="008D44C6" w:rsidP="008D44C6">
      <w:pPr>
        <w:ind w:left="851" w:hanging="851"/>
        <w:rPr>
          <w:rFonts w:eastAsia="Batang"/>
          <w:szCs w:val="22"/>
          <w:highlight w:val="lightGray"/>
          <w:lang w:val="en-US" w:eastAsia="en-GB"/>
        </w:rPr>
      </w:pPr>
      <w:r w:rsidRPr="008D44C6">
        <w:rPr>
          <w:rFonts w:eastAsia="Batang"/>
          <w:szCs w:val="22"/>
          <w:highlight w:val="lightGray"/>
          <w:lang w:val="en-US" w:eastAsia="en-GB"/>
        </w:rPr>
        <w:t xml:space="preserve">2.1. </w:t>
      </w:r>
      <w:r w:rsidRPr="008D44C6">
        <w:rPr>
          <w:rFonts w:eastAsia="Batang"/>
          <w:szCs w:val="22"/>
          <w:highlight w:val="lightGray"/>
          <w:lang w:val="en-US" w:eastAsia="en-GB"/>
        </w:rPr>
        <w:tab/>
        <w:t xml:space="preserve">A State that intends to operate a system in the aeronautical bands that are subject to the ICAO EUR frequency planning but for which system no planning criteria currently exist in EUR Doc011 (e.g., air-to-air TACAN, UAT, RPAS) </w:t>
      </w:r>
      <w:r w:rsidR="00FE5749">
        <w:rPr>
          <w:rFonts w:eastAsia="Batang"/>
          <w:szCs w:val="22"/>
          <w:highlight w:val="lightGray"/>
          <w:lang w:val="en-US" w:eastAsia="en-GB"/>
        </w:rPr>
        <w:t>can</w:t>
      </w:r>
      <w:r w:rsidRPr="008D44C6">
        <w:rPr>
          <w:rFonts w:eastAsia="Batang"/>
          <w:szCs w:val="22"/>
          <w:highlight w:val="lightGray"/>
          <w:lang w:val="en-US" w:eastAsia="en-GB"/>
        </w:rPr>
        <w:t xml:space="preserve"> provide information on the intended use as described in the following.</w:t>
      </w:r>
    </w:p>
    <w:p w14:paraId="0EB0FEA8" w14:textId="77777777" w:rsidR="008D44C6" w:rsidRPr="008D44C6" w:rsidRDefault="008D44C6" w:rsidP="008D44C6">
      <w:pPr>
        <w:rPr>
          <w:rFonts w:eastAsia="Batang"/>
          <w:szCs w:val="22"/>
          <w:highlight w:val="lightGray"/>
          <w:lang w:val="en-US" w:eastAsia="en-GB"/>
        </w:rPr>
      </w:pPr>
    </w:p>
    <w:p w14:paraId="37263246" w14:textId="77777777" w:rsidR="008D44C6" w:rsidRPr="008D44C6" w:rsidRDefault="008D44C6" w:rsidP="008D44C6">
      <w:pPr>
        <w:ind w:left="851" w:hanging="851"/>
        <w:rPr>
          <w:rFonts w:eastAsia="Batang"/>
          <w:szCs w:val="22"/>
          <w:highlight w:val="lightGray"/>
          <w:lang w:val="en-US" w:eastAsia="en-GB"/>
        </w:rPr>
      </w:pPr>
      <w:r w:rsidRPr="008D44C6">
        <w:rPr>
          <w:rFonts w:eastAsia="Batang"/>
          <w:szCs w:val="22"/>
          <w:highlight w:val="lightGray"/>
          <w:lang w:val="en-US" w:eastAsia="en-GB"/>
        </w:rPr>
        <w:t xml:space="preserve">2.2. </w:t>
      </w:r>
      <w:r w:rsidRPr="008D44C6">
        <w:rPr>
          <w:rFonts w:eastAsia="Batang"/>
          <w:szCs w:val="22"/>
          <w:highlight w:val="lightGray"/>
          <w:lang w:val="en-US" w:eastAsia="en-GB"/>
        </w:rPr>
        <w:tab/>
        <w:t>For these cases:</w:t>
      </w:r>
    </w:p>
    <w:p w14:paraId="4F636698" w14:textId="77777777" w:rsidR="008D44C6" w:rsidRPr="008D44C6" w:rsidRDefault="008D44C6" w:rsidP="00EF2567">
      <w:pPr>
        <w:keepLines/>
        <w:widowControl w:val="0"/>
        <w:numPr>
          <w:ilvl w:val="0"/>
          <w:numId w:val="58"/>
        </w:numPr>
        <w:tabs>
          <w:tab w:val="num" w:pos="1418"/>
        </w:tabs>
        <w:spacing w:before="120" w:after="240"/>
        <w:ind w:left="1418" w:firstLine="0"/>
        <w:jc w:val="left"/>
        <w:rPr>
          <w:szCs w:val="22"/>
          <w:highlight w:val="lightGray"/>
        </w:rPr>
      </w:pPr>
      <w:r w:rsidRPr="008D44C6">
        <w:rPr>
          <w:szCs w:val="22"/>
          <w:highlight w:val="lightGray"/>
        </w:rPr>
        <w:t>Any such use is subject to interference analysis at its origin, i.e., it is the responsibility of the State that intends to operate such a system to ensure other States are not impacted.</w:t>
      </w:r>
    </w:p>
    <w:p w14:paraId="3363B3C8" w14:textId="77777777" w:rsidR="008D44C6" w:rsidRPr="008D44C6" w:rsidRDefault="008D44C6" w:rsidP="00EF2567">
      <w:pPr>
        <w:keepLines/>
        <w:widowControl w:val="0"/>
        <w:numPr>
          <w:ilvl w:val="0"/>
          <w:numId w:val="58"/>
        </w:numPr>
        <w:tabs>
          <w:tab w:val="num" w:pos="1418"/>
        </w:tabs>
        <w:spacing w:before="120" w:after="240"/>
        <w:ind w:left="1418" w:firstLine="0"/>
        <w:jc w:val="left"/>
        <w:rPr>
          <w:szCs w:val="22"/>
          <w:highlight w:val="lightGray"/>
        </w:rPr>
      </w:pPr>
      <w:r w:rsidRPr="008D44C6">
        <w:rPr>
          <w:szCs w:val="22"/>
          <w:highlight w:val="lightGray"/>
        </w:rPr>
        <w:t>Any such use, which may affect frequency assignments recorded in the ICAO COM/NAV Tables outside the State of origin, is subject to the agreement of the affected States.</w:t>
      </w:r>
    </w:p>
    <w:p w14:paraId="12F4BBFA" w14:textId="77777777" w:rsidR="008D44C6" w:rsidRPr="008D44C6" w:rsidRDefault="008D44C6" w:rsidP="00EF2567">
      <w:pPr>
        <w:keepLines/>
        <w:widowControl w:val="0"/>
        <w:numPr>
          <w:ilvl w:val="0"/>
          <w:numId w:val="58"/>
        </w:numPr>
        <w:tabs>
          <w:tab w:val="num" w:pos="1418"/>
        </w:tabs>
        <w:spacing w:before="120" w:after="240"/>
        <w:ind w:left="1418" w:firstLine="0"/>
        <w:jc w:val="left"/>
        <w:rPr>
          <w:szCs w:val="22"/>
          <w:highlight w:val="lightGray"/>
        </w:rPr>
      </w:pPr>
      <w:r w:rsidRPr="008D44C6">
        <w:rPr>
          <w:szCs w:val="22"/>
          <w:highlight w:val="lightGray"/>
        </w:rPr>
        <w:t xml:space="preserve">In a case of harmful interference involving the application of such systems, there is an obligation to the State of origin to eliminate harmful interference. </w:t>
      </w:r>
    </w:p>
    <w:p w14:paraId="51DC21C3" w14:textId="77777777" w:rsidR="008D44C6" w:rsidRPr="008D44C6" w:rsidRDefault="008D44C6" w:rsidP="00EF2567">
      <w:pPr>
        <w:numPr>
          <w:ilvl w:val="0"/>
          <w:numId w:val="60"/>
        </w:numPr>
        <w:ind w:left="851" w:hanging="851"/>
        <w:contextualSpacing/>
        <w:jc w:val="left"/>
        <w:rPr>
          <w:rFonts w:eastAsia="Batang"/>
          <w:highlight w:val="lightGray"/>
        </w:rPr>
      </w:pPr>
      <w:r w:rsidRPr="008D44C6">
        <w:rPr>
          <w:rFonts w:eastAsia="Batang"/>
          <w:highlight w:val="lightGray"/>
        </w:rPr>
        <w:t>Provision of “Information about Use”</w:t>
      </w:r>
    </w:p>
    <w:p w14:paraId="05081BAC" w14:textId="77777777" w:rsidR="008D44C6" w:rsidRPr="008D44C6" w:rsidRDefault="008D44C6" w:rsidP="008D44C6">
      <w:pPr>
        <w:ind w:left="360"/>
        <w:contextualSpacing/>
        <w:jc w:val="left"/>
        <w:rPr>
          <w:rFonts w:eastAsia="Batang"/>
          <w:highlight w:val="lightGray"/>
        </w:rPr>
      </w:pPr>
    </w:p>
    <w:p w14:paraId="231A4331" w14:textId="77777777" w:rsidR="008D44C6" w:rsidRPr="008D44C6" w:rsidRDefault="00FE5749" w:rsidP="00EF2567">
      <w:pPr>
        <w:numPr>
          <w:ilvl w:val="1"/>
          <w:numId w:val="60"/>
        </w:numPr>
        <w:autoSpaceDE w:val="0"/>
        <w:autoSpaceDN w:val="0"/>
        <w:adjustRightInd w:val="0"/>
        <w:spacing w:after="120"/>
        <w:ind w:left="851" w:hanging="851"/>
        <w:jc w:val="left"/>
        <w:rPr>
          <w:rFonts w:eastAsia="Batang"/>
          <w:highlight w:val="lightGray"/>
          <w:lang w:eastAsia="en-GB"/>
        </w:rPr>
      </w:pPr>
      <w:r w:rsidRPr="00AD4870">
        <w:rPr>
          <w:highlight w:val="lightGray"/>
          <w:lang w:val="en-US"/>
        </w:rPr>
        <w:t>The provision of “Information about Use” is supported by a dedicated internet facility</w:t>
      </w:r>
      <w:r>
        <w:rPr>
          <w:rStyle w:val="FootnoteReference"/>
          <w:highlight w:val="lightGray"/>
          <w:lang w:val="en-US"/>
        </w:rPr>
        <w:footnoteReference w:id="1"/>
      </w:r>
      <w:r w:rsidRPr="00AD4870">
        <w:rPr>
          <w:highlight w:val="lightGray"/>
          <w:lang w:val="en-US"/>
        </w:rPr>
        <w:t xml:space="preserve"> which permits the </w:t>
      </w:r>
      <w:r>
        <w:rPr>
          <w:highlight w:val="lightGray"/>
          <w:lang w:val="en-US"/>
        </w:rPr>
        <w:t>exchange</w:t>
      </w:r>
      <w:r w:rsidRPr="00AD4870">
        <w:rPr>
          <w:highlight w:val="lightGray"/>
          <w:lang w:val="en-US"/>
        </w:rPr>
        <w:t xml:space="preserve"> of information </w:t>
      </w:r>
      <w:r>
        <w:rPr>
          <w:highlight w:val="lightGray"/>
          <w:lang w:val="en-US"/>
        </w:rPr>
        <w:t>between</w:t>
      </w:r>
      <w:r w:rsidRPr="00AD4870">
        <w:rPr>
          <w:highlight w:val="lightGray"/>
          <w:lang w:val="en-US"/>
        </w:rPr>
        <w:t xml:space="preserve"> subscribed States</w:t>
      </w:r>
      <w:r w:rsidRPr="008E6BD6">
        <w:rPr>
          <w:lang w:val="en-US"/>
        </w:rPr>
        <w:t>.</w:t>
      </w:r>
      <w:r w:rsidR="008D44C6" w:rsidRPr="008D44C6">
        <w:rPr>
          <w:rFonts w:eastAsia="Batang"/>
          <w:highlight w:val="lightGray"/>
          <w:lang w:eastAsia="en-GB"/>
        </w:rPr>
        <w:t xml:space="preserve"> </w:t>
      </w:r>
    </w:p>
    <w:p w14:paraId="419080FF" w14:textId="77777777" w:rsidR="008D44C6" w:rsidRPr="008D44C6" w:rsidRDefault="008D44C6" w:rsidP="00EF2567">
      <w:pPr>
        <w:numPr>
          <w:ilvl w:val="1"/>
          <w:numId w:val="60"/>
        </w:numPr>
        <w:autoSpaceDE w:val="0"/>
        <w:autoSpaceDN w:val="0"/>
        <w:adjustRightInd w:val="0"/>
        <w:spacing w:after="120"/>
        <w:ind w:left="851" w:hanging="851"/>
        <w:jc w:val="left"/>
        <w:rPr>
          <w:rFonts w:eastAsia="Batang"/>
          <w:highlight w:val="lightGray"/>
          <w:lang w:eastAsia="en-GB"/>
        </w:rPr>
      </w:pPr>
      <w:r w:rsidRPr="008D44C6">
        <w:rPr>
          <w:rFonts w:eastAsia="Batang"/>
          <w:highlight w:val="lightGray"/>
          <w:lang w:eastAsia="en-GB"/>
        </w:rPr>
        <w:t>States are not obliged to receive nor process such “Information about Use”.</w:t>
      </w:r>
    </w:p>
    <w:p w14:paraId="5FB19A71" w14:textId="77777777" w:rsidR="008D44C6" w:rsidRPr="008D44C6" w:rsidRDefault="008D44C6" w:rsidP="00EF2567">
      <w:pPr>
        <w:numPr>
          <w:ilvl w:val="1"/>
          <w:numId w:val="60"/>
        </w:numPr>
        <w:autoSpaceDE w:val="0"/>
        <w:autoSpaceDN w:val="0"/>
        <w:adjustRightInd w:val="0"/>
        <w:spacing w:after="120"/>
        <w:ind w:left="851" w:hanging="851"/>
        <w:jc w:val="left"/>
        <w:rPr>
          <w:rFonts w:eastAsia="Batang"/>
          <w:highlight w:val="lightGray"/>
          <w:lang w:eastAsia="en-GB"/>
        </w:rPr>
      </w:pPr>
      <w:r w:rsidRPr="008D44C6">
        <w:rPr>
          <w:rFonts w:eastAsia="Batang"/>
          <w:highlight w:val="lightGray"/>
          <w:lang w:eastAsia="en-GB"/>
        </w:rPr>
        <w:t>The provision of “Information about Use” does not constitute a coordination request and it does not imply the agreement of affected States.</w:t>
      </w:r>
    </w:p>
    <w:p w14:paraId="3B7EB8CB" w14:textId="77777777" w:rsidR="008D44C6" w:rsidRPr="008D44C6" w:rsidRDefault="008D44C6" w:rsidP="00EF2567">
      <w:pPr>
        <w:numPr>
          <w:ilvl w:val="1"/>
          <w:numId w:val="60"/>
        </w:numPr>
        <w:autoSpaceDE w:val="0"/>
        <w:autoSpaceDN w:val="0"/>
        <w:adjustRightInd w:val="0"/>
        <w:ind w:left="851" w:hanging="851"/>
        <w:contextualSpacing/>
        <w:jc w:val="left"/>
        <w:rPr>
          <w:rFonts w:eastAsia="Batang"/>
          <w:szCs w:val="22"/>
          <w:highlight w:val="lightGray"/>
          <w:lang w:val="en-US" w:eastAsia="en-GB"/>
        </w:rPr>
      </w:pPr>
      <w:r w:rsidRPr="008D44C6">
        <w:rPr>
          <w:rFonts w:eastAsia="Batang"/>
          <w:highlight w:val="lightGray"/>
          <w:lang w:eastAsia="en-GB"/>
        </w:rPr>
        <w:t xml:space="preserve">The “Information about </w:t>
      </w:r>
      <w:r w:rsidR="00FE5749" w:rsidRPr="008D44C6">
        <w:rPr>
          <w:rFonts w:eastAsia="Batang"/>
          <w:highlight w:val="lightGray"/>
          <w:lang w:eastAsia="en-GB"/>
        </w:rPr>
        <w:t>U</w:t>
      </w:r>
      <w:r w:rsidRPr="008D44C6">
        <w:rPr>
          <w:rFonts w:eastAsia="Batang"/>
          <w:highlight w:val="lightGray"/>
          <w:lang w:eastAsia="en-GB"/>
        </w:rPr>
        <w:t>se” will contain the following elements:</w:t>
      </w:r>
    </w:p>
    <w:p w14:paraId="07841220" w14:textId="77777777" w:rsidR="008D44C6" w:rsidRPr="008D44C6" w:rsidRDefault="008D44C6" w:rsidP="00EF2567">
      <w:pPr>
        <w:keepLines/>
        <w:widowControl w:val="0"/>
        <w:numPr>
          <w:ilvl w:val="0"/>
          <w:numId w:val="59"/>
        </w:numPr>
        <w:tabs>
          <w:tab w:val="left" w:pos="1418"/>
          <w:tab w:val="num" w:pos="1843"/>
        </w:tabs>
        <w:spacing w:before="120" w:after="240"/>
        <w:ind w:left="1418" w:firstLine="0"/>
        <w:jc w:val="left"/>
        <w:rPr>
          <w:highlight w:val="lightGray"/>
        </w:rPr>
      </w:pPr>
      <w:r w:rsidRPr="008D44C6">
        <w:rPr>
          <w:highlight w:val="lightGray"/>
        </w:rPr>
        <w:t xml:space="preserve">the frequency (mandatory) </w:t>
      </w:r>
    </w:p>
    <w:p w14:paraId="70B808F3" w14:textId="77777777" w:rsidR="008D44C6" w:rsidRPr="008D44C6" w:rsidRDefault="008D44C6" w:rsidP="00EF2567">
      <w:pPr>
        <w:keepLines/>
        <w:widowControl w:val="0"/>
        <w:numPr>
          <w:ilvl w:val="0"/>
          <w:numId w:val="59"/>
        </w:numPr>
        <w:tabs>
          <w:tab w:val="left" w:pos="1418"/>
          <w:tab w:val="num" w:pos="1843"/>
        </w:tabs>
        <w:spacing w:before="120" w:after="240"/>
        <w:ind w:left="1418" w:firstLine="0"/>
        <w:jc w:val="left"/>
        <w:rPr>
          <w:highlight w:val="lightGray"/>
        </w:rPr>
      </w:pPr>
      <w:r w:rsidRPr="008D44C6">
        <w:rPr>
          <w:highlight w:val="lightGray"/>
        </w:rPr>
        <w:t xml:space="preserve">a location name (mandatory) </w:t>
      </w:r>
    </w:p>
    <w:p w14:paraId="5F3C3C60" w14:textId="77777777" w:rsidR="008D44C6" w:rsidRPr="008D44C6" w:rsidRDefault="008D44C6" w:rsidP="00EF2567">
      <w:pPr>
        <w:keepLines/>
        <w:widowControl w:val="0"/>
        <w:numPr>
          <w:ilvl w:val="0"/>
          <w:numId w:val="59"/>
        </w:numPr>
        <w:tabs>
          <w:tab w:val="left" w:pos="1418"/>
          <w:tab w:val="num" w:pos="1843"/>
        </w:tabs>
        <w:spacing w:before="120" w:after="240"/>
        <w:ind w:left="1418" w:firstLine="0"/>
        <w:jc w:val="left"/>
        <w:rPr>
          <w:highlight w:val="lightGray"/>
        </w:rPr>
      </w:pPr>
      <w:r w:rsidRPr="008D44C6">
        <w:rPr>
          <w:highlight w:val="lightGray"/>
        </w:rPr>
        <w:t xml:space="preserve">a DOC (circular or polygonal) (mandatory) </w:t>
      </w:r>
    </w:p>
    <w:p w14:paraId="24E51082" w14:textId="77777777" w:rsidR="008D44C6" w:rsidRPr="008D44C6" w:rsidRDefault="008D44C6" w:rsidP="00EF2567">
      <w:pPr>
        <w:keepLines/>
        <w:widowControl w:val="0"/>
        <w:numPr>
          <w:ilvl w:val="0"/>
          <w:numId w:val="59"/>
        </w:numPr>
        <w:tabs>
          <w:tab w:val="left" w:pos="1418"/>
          <w:tab w:val="num" w:pos="1843"/>
        </w:tabs>
        <w:spacing w:before="120" w:after="240"/>
        <w:ind w:left="1418" w:firstLine="0"/>
        <w:jc w:val="left"/>
        <w:rPr>
          <w:highlight w:val="lightGray"/>
        </w:rPr>
      </w:pPr>
      <w:r w:rsidRPr="008D44C6">
        <w:rPr>
          <w:highlight w:val="lightGray"/>
        </w:rPr>
        <w:t xml:space="preserve">the planned period of use (mandatory) </w:t>
      </w:r>
    </w:p>
    <w:p w14:paraId="02B718B5" w14:textId="77777777" w:rsidR="008D44C6" w:rsidRPr="008D44C6" w:rsidRDefault="008D44C6" w:rsidP="00EF2567">
      <w:pPr>
        <w:keepLines/>
        <w:widowControl w:val="0"/>
        <w:numPr>
          <w:ilvl w:val="0"/>
          <w:numId w:val="59"/>
        </w:numPr>
        <w:tabs>
          <w:tab w:val="left" w:pos="1418"/>
          <w:tab w:val="num" w:pos="1843"/>
        </w:tabs>
        <w:spacing w:before="120" w:after="240"/>
        <w:ind w:left="1418" w:firstLine="0"/>
        <w:jc w:val="left"/>
        <w:rPr>
          <w:highlight w:val="lightGray"/>
        </w:rPr>
      </w:pPr>
      <w:r w:rsidRPr="008D44C6">
        <w:rPr>
          <w:highlight w:val="lightGray"/>
        </w:rPr>
        <w:t xml:space="preserve">the name/type of the system to be used (mandatory) </w:t>
      </w:r>
    </w:p>
    <w:p w14:paraId="453B8430" w14:textId="77777777" w:rsidR="008D44C6" w:rsidRPr="008D44C6" w:rsidRDefault="008D44C6" w:rsidP="00EF2567">
      <w:pPr>
        <w:keepLines/>
        <w:widowControl w:val="0"/>
        <w:numPr>
          <w:ilvl w:val="0"/>
          <w:numId w:val="59"/>
        </w:numPr>
        <w:tabs>
          <w:tab w:val="left" w:pos="1418"/>
          <w:tab w:val="num" w:pos="1843"/>
        </w:tabs>
        <w:spacing w:before="120" w:after="240"/>
        <w:ind w:left="1418" w:firstLine="0"/>
        <w:jc w:val="left"/>
        <w:rPr>
          <w:highlight w:val="lightGray"/>
        </w:rPr>
      </w:pPr>
      <w:r w:rsidRPr="008D44C6">
        <w:rPr>
          <w:highlight w:val="lightGray"/>
        </w:rPr>
        <w:t xml:space="preserve">additional information about the system (optional) </w:t>
      </w:r>
    </w:p>
    <w:p w14:paraId="174AF444" w14:textId="77777777" w:rsidR="008D44C6" w:rsidRPr="008D44C6" w:rsidRDefault="008D44C6" w:rsidP="00EF2567">
      <w:pPr>
        <w:keepLines/>
        <w:widowControl w:val="0"/>
        <w:numPr>
          <w:ilvl w:val="0"/>
          <w:numId w:val="59"/>
        </w:numPr>
        <w:tabs>
          <w:tab w:val="left" w:pos="1418"/>
          <w:tab w:val="num" w:pos="1843"/>
        </w:tabs>
        <w:spacing w:before="120" w:after="240"/>
        <w:ind w:left="1418" w:firstLine="0"/>
        <w:jc w:val="left"/>
        <w:rPr>
          <w:highlight w:val="lightGray"/>
        </w:rPr>
      </w:pPr>
      <w:r w:rsidRPr="008D44C6">
        <w:rPr>
          <w:highlight w:val="lightGray"/>
        </w:rPr>
        <w:t xml:space="preserve">the bandwidth used (optional) </w:t>
      </w:r>
    </w:p>
    <w:p w14:paraId="3189A27B" w14:textId="77777777" w:rsidR="008D44C6" w:rsidRPr="008D44C6" w:rsidRDefault="008D44C6" w:rsidP="00EF2567">
      <w:pPr>
        <w:keepLines/>
        <w:widowControl w:val="0"/>
        <w:numPr>
          <w:ilvl w:val="0"/>
          <w:numId w:val="59"/>
        </w:numPr>
        <w:tabs>
          <w:tab w:val="left" w:pos="1418"/>
          <w:tab w:val="num" w:pos="1843"/>
        </w:tabs>
        <w:spacing w:before="120" w:after="240"/>
        <w:ind w:left="1418" w:firstLine="0"/>
        <w:jc w:val="left"/>
        <w:rPr>
          <w:highlight w:val="lightGray"/>
        </w:rPr>
      </w:pPr>
      <w:r w:rsidRPr="008D44C6">
        <w:rPr>
          <w:highlight w:val="lightGray"/>
        </w:rPr>
        <w:t xml:space="preserve">type of modulation (optional) </w:t>
      </w:r>
    </w:p>
    <w:p w14:paraId="082B10FE" w14:textId="77777777" w:rsidR="008D44C6" w:rsidRPr="008D44C6" w:rsidRDefault="008D44C6" w:rsidP="00EF2567">
      <w:pPr>
        <w:keepLines/>
        <w:widowControl w:val="0"/>
        <w:numPr>
          <w:ilvl w:val="0"/>
          <w:numId w:val="59"/>
        </w:numPr>
        <w:tabs>
          <w:tab w:val="left" w:pos="1418"/>
          <w:tab w:val="num" w:pos="1843"/>
        </w:tabs>
        <w:spacing w:before="120" w:after="240"/>
        <w:ind w:left="1418" w:firstLine="0"/>
        <w:jc w:val="left"/>
        <w:rPr>
          <w:highlight w:val="lightGray"/>
        </w:rPr>
      </w:pPr>
      <w:r w:rsidRPr="008D44C6">
        <w:rPr>
          <w:highlight w:val="lightGray"/>
        </w:rPr>
        <w:t>remarks (optional)</w:t>
      </w:r>
    </w:p>
    <w:p w14:paraId="77379E9C" w14:textId="77777777" w:rsidR="008D44C6" w:rsidRPr="008D44C6" w:rsidRDefault="008D44C6" w:rsidP="00EF2567">
      <w:pPr>
        <w:keepLines/>
        <w:widowControl w:val="0"/>
        <w:numPr>
          <w:ilvl w:val="0"/>
          <w:numId w:val="59"/>
        </w:numPr>
        <w:tabs>
          <w:tab w:val="left" w:pos="1418"/>
          <w:tab w:val="num" w:pos="1843"/>
        </w:tabs>
        <w:spacing w:before="120" w:after="240"/>
        <w:ind w:left="1418" w:firstLine="0"/>
        <w:jc w:val="left"/>
        <w:rPr>
          <w:highlight w:val="lightGray"/>
        </w:rPr>
      </w:pPr>
      <w:r w:rsidRPr="008D44C6">
        <w:rPr>
          <w:highlight w:val="lightGray"/>
        </w:rPr>
        <w:t>radiated power (mandatory)</w:t>
      </w:r>
    </w:p>
    <w:p w14:paraId="2BCCCBAC" w14:textId="77777777" w:rsidR="008D44C6" w:rsidRPr="008D44C6" w:rsidRDefault="008D44C6" w:rsidP="00EF2567">
      <w:pPr>
        <w:keepLines/>
        <w:widowControl w:val="0"/>
        <w:numPr>
          <w:ilvl w:val="0"/>
          <w:numId w:val="59"/>
        </w:numPr>
        <w:tabs>
          <w:tab w:val="left" w:pos="1418"/>
          <w:tab w:val="num" w:pos="1843"/>
        </w:tabs>
        <w:spacing w:before="120" w:after="240"/>
        <w:ind w:left="1418" w:firstLine="0"/>
        <w:jc w:val="left"/>
        <w:rPr>
          <w:highlight w:val="lightGray"/>
        </w:rPr>
      </w:pPr>
      <w:r w:rsidRPr="008D44C6">
        <w:rPr>
          <w:highlight w:val="lightGray"/>
        </w:rPr>
        <w:t xml:space="preserve">elevation </w:t>
      </w:r>
      <w:r w:rsidRPr="008D44C6">
        <w:rPr>
          <w:highlight w:val="yellow"/>
        </w:rPr>
        <w:t xml:space="preserve">of ground station AMSL </w:t>
      </w:r>
      <w:r w:rsidRPr="008D44C6">
        <w:rPr>
          <w:highlight w:val="lightGray"/>
        </w:rPr>
        <w:t>(mandatory)</w:t>
      </w:r>
    </w:p>
    <w:p w14:paraId="6AAE48D8" w14:textId="77777777" w:rsidR="008D44C6" w:rsidRPr="008D44C6" w:rsidRDefault="008D44C6" w:rsidP="00EF2567">
      <w:pPr>
        <w:keepLines/>
        <w:widowControl w:val="0"/>
        <w:numPr>
          <w:ilvl w:val="0"/>
          <w:numId w:val="59"/>
        </w:numPr>
        <w:tabs>
          <w:tab w:val="left" w:pos="1418"/>
          <w:tab w:val="num" w:pos="1843"/>
        </w:tabs>
        <w:spacing w:before="120" w:after="240"/>
        <w:ind w:left="1418" w:firstLine="0"/>
        <w:jc w:val="left"/>
        <w:rPr>
          <w:highlight w:val="lightGray"/>
        </w:rPr>
      </w:pPr>
      <w:r w:rsidRPr="008D44C6">
        <w:rPr>
          <w:highlight w:val="lightGray"/>
        </w:rPr>
        <w:t>The analysis of the impact on neighbouring states (optional)</w:t>
      </w:r>
    </w:p>
    <w:p w14:paraId="3B2D6B9F" w14:textId="77777777" w:rsidR="008D44C6" w:rsidRPr="008D44C6" w:rsidRDefault="008D44C6" w:rsidP="00EF2567">
      <w:pPr>
        <w:keepLines/>
        <w:widowControl w:val="0"/>
        <w:numPr>
          <w:ilvl w:val="0"/>
          <w:numId w:val="59"/>
        </w:numPr>
        <w:tabs>
          <w:tab w:val="left" w:pos="1418"/>
          <w:tab w:val="num" w:pos="1843"/>
        </w:tabs>
        <w:spacing w:before="120" w:after="240"/>
        <w:ind w:left="1418" w:firstLine="0"/>
        <w:jc w:val="left"/>
        <w:rPr>
          <w:highlight w:val="lightGray"/>
        </w:rPr>
      </w:pPr>
      <w:r w:rsidRPr="008D44C6">
        <w:rPr>
          <w:highlight w:val="lightGray"/>
        </w:rPr>
        <w:t>the contact point to request termination of transmissions (optional)</w:t>
      </w:r>
    </w:p>
    <w:p w14:paraId="588694D7" w14:textId="77777777" w:rsidR="008D44C6" w:rsidRPr="008D44C6" w:rsidRDefault="008D44C6" w:rsidP="008D44C6">
      <w:pPr>
        <w:keepLines/>
        <w:widowControl w:val="0"/>
        <w:tabs>
          <w:tab w:val="left" w:pos="1418"/>
        </w:tabs>
        <w:spacing w:before="120" w:after="240"/>
        <w:rPr>
          <w:highlight w:val="lightGray"/>
        </w:rPr>
      </w:pPr>
      <w:r w:rsidRPr="008D44C6">
        <w:rPr>
          <w:highlight w:val="lightGray"/>
        </w:rPr>
        <w:br w:type="page"/>
      </w:r>
    </w:p>
    <w:p w14:paraId="3E08F364" w14:textId="77777777" w:rsidR="008D44C6" w:rsidRPr="008D44C6" w:rsidRDefault="008D44C6" w:rsidP="008D44C6">
      <w:pPr>
        <w:keepNext/>
        <w:tabs>
          <w:tab w:val="num" w:pos="709"/>
        </w:tabs>
        <w:spacing w:before="120" w:after="240"/>
        <w:jc w:val="left"/>
        <w:outlineLvl w:val="0"/>
        <w:rPr>
          <w:b/>
        </w:rPr>
      </w:pPr>
      <w:r w:rsidRPr="008D44C6">
        <w:rPr>
          <w:b/>
        </w:rPr>
        <w:lastRenderedPageBreak/>
        <w:t>Amendment to EUR Doc 011 on Protected / Unprotected channels</w:t>
      </w:r>
    </w:p>
    <w:p w14:paraId="786E23C2" w14:textId="77777777" w:rsidR="008D44C6" w:rsidRPr="008D44C6" w:rsidRDefault="008D44C6" w:rsidP="008D44C6">
      <w:pPr>
        <w:jc w:val="left"/>
        <w:rPr>
          <w:rFonts w:eastAsia="Batang"/>
        </w:rPr>
      </w:pPr>
      <w:r w:rsidRPr="008D44C6">
        <w:rPr>
          <w:rFonts w:eastAsia="Batang"/>
        </w:rPr>
        <w:t>ICAO EUR Doc 011 Part II: VHF AIR-GROUND COMMUNICATIONS FREQUENCY ASSIGNMENT PLANNING CRITERIA</w:t>
      </w:r>
    </w:p>
    <w:p w14:paraId="345EC0EA" w14:textId="77777777" w:rsidR="008D44C6" w:rsidRPr="008D44C6" w:rsidRDefault="008D44C6" w:rsidP="008D44C6">
      <w:pPr>
        <w:jc w:val="left"/>
        <w:rPr>
          <w:rFonts w:eastAsia="Batang"/>
        </w:rPr>
      </w:pPr>
    </w:p>
    <w:p w14:paraId="321B992A" w14:textId="77777777" w:rsidR="008D44C6" w:rsidRPr="008D44C6" w:rsidRDefault="008D44C6" w:rsidP="008D44C6">
      <w:pPr>
        <w:ind w:left="714"/>
        <w:jc w:val="left"/>
        <w:rPr>
          <w:rFonts w:eastAsia="Batang"/>
        </w:rPr>
      </w:pPr>
      <w:r w:rsidRPr="008D44C6">
        <w:rPr>
          <w:rFonts w:eastAsia="Batang"/>
        </w:rPr>
        <w:t>…</w:t>
      </w:r>
    </w:p>
    <w:p w14:paraId="67CFB706" w14:textId="77777777" w:rsidR="008D44C6" w:rsidRPr="008D44C6" w:rsidRDefault="008D44C6" w:rsidP="008D44C6">
      <w:pPr>
        <w:jc w:val="left"/>
        <w:rPr>
          <w:rFonts w:eastAsia="Batang"/>
        </w:rPr>
      </w:pPr>
    </w:p>
    <w:p w14:paraId="26AD480F" w14:textId="77777777" w:rsidR="008D44C6" w:rsidRPr="008D44C6" w:rsidRDefault="008D44C6" w:rsidP="008D44C6">
      <w:pPr>
        <w:widowControl w:val="0"/>
        <w:tabs>
          <w:tab w:val="left" w:pos="851"/>
        </w:tabs>
        <w:autoSpaceDE w:val="0"/>
        <w:autoSpaceDN w:val="0"/>
        <w:spacing w:before="180"/>
        <w:rPr>
          <w:rFonts w:eastAsia="Batang"/>
          <w:b/>
          <w:bCs/>
          <w:lang w:val="en-US" w:eastAsia="en-GB"/>
        </w:rPr>
      </w:pPr>
      <w:r w:rsidRPr="008D44C6">
        <w:rPr>
          <w:rFonts w:eastAsia="Batang"/>
          <w:b/>
          <w:bCs/>
          <w:lang w:val="en-US" w:eastAsia="en-GB"/>
        </w:rPr>
        <w:t xml:space="preserve">2. </w:t>
      </w:r>
      <w:r w:rsidRPr="008D44C6">
        <w:rPr>
          <w:rFonts w:eastAsia="Batang"/>
          <w:b/>
          <w:bCs/>
          <w:lang w:val="en-US" w:eastAsia="en-GB"/>
        </w:rPr>
        <w:tab/>
        <w:t>Utilization of the frequency band 117.975 – 137 MHz</w:t>
      </w:r>
    </w:p>
    <w:p w14:paraId="60B229FC" w14:textId="77777777" w:rsidR="008D44C6" w:rsidRPr="008D44C6" w:rsidRDefault="008D44C6" w:rsidP="008D44C6">
      <w:pPr>
        <w:jc w:val="left"/>
        <w:rPr>
          <w:rFonts w:eastAsia="Batang"/>
          <w:lang w:val="en-US"/>
        </w:rPr>
      </w:pPr>
    </w:p>
    <w:p w14:paraId="2E018DC7" w14:textId="77777777" w:rsidR="008D44C6" w:rsidRPr="008D44C6" w:rsidRDefault="008D44C6" w:rsidP="008D44C6">
      <w:pPr>
        <w:autoSpaceDE w:val="0"/>
        <w:autoSpaceDN w:val="0"/>
        <w:adjustRightInd w:val="0"/>
        <w:ind w:left="851" w:hanging="851"/>
        <w:rPr>
          <w:rFonts w:eastAsia="Batang"/>
          <w:color w:val="000000"/>
          <w:szCs w:val="22"/>
        </w:rPr>
      </w:pPr>
      <w:r w:rsidRPr="008D44C6">
        <w:rPr>
          <w:rFonts w:eastAsia="Batang"/>
          <w:color w:val="000000"/>
          <w:szCs w:val="22"/>
        </w:rPr>
        <w:t xml:space="preserve">2.1 </w:t>
      </w:r>
      <w:r w:rsidRPr="008D44C6">
        <w:rPr>
          <w:rFonts w:eastAsia="Batang"/>
          <w:color w:val="000000"/>
          <w:szCs w:val="22"/>
        </w:rPr>
        <w:tab/>
        <w:t xml:space="preserve">The table is based on Annex 10, Volume V, 4.1.1 also incorporating regional agreements on specific uses of individual frequencies or sub-bands and the identification of the assignable 25 kHz and 8.33 kHz channels: </w:t>
      </w:r>
    </w:p>
    <w:p w14:paraId="0CA8CDFC" w14:textId="77777777" w:rsidR="008D44C6" w:rsidRPr="008D44C6" w:rsidRDefault="008D44C6" w:rsidP="008D44C6">
      <w:pPr>
        <w:ind w:left="851"/>
        <w:jc w:val="left"/>
        <w:rPr>
          <w:rFonts w:eastAsia="Batang"/>
        </w:rPr>
      </w:pPr>
    </w:p>
    <w:p w14:paraId="42F2E2FC" w14:textId="77777777" w:rsidR="008D44C6" w:rsidRPr="008D44C6" w:rsidRDefault="008D44C6" w:rsidP="008D44C6">
      <w:pPr>
        <w:ind w:left="851" w:firstLine="357"/>
        <w:jc w:val="left"/>
        <w:rPr>
          <w:rFonts w:eastAsia="Batang"/>
          <w:lang w:val="en-US"/>
        </w:rPr>
      </w:pPr>
      <w:r w:rsidRPr="008D44C6">
        <w:rPr>
          <w:rFonts w:eastAsia="Batang"/>
          <w:lang w:val="en-US"/>
        </w:rPr>
        <w:t>…</w:t>
      </w:r>
    </w:p>
    <w:p w14:paraId="7AFABE5A" w14:textId="77777777" w:rsidR="008D44C6" w:rsidRPr="008D44C6" w:rsidRDefault="008D44C6" w:rsidP="008D44C6">
      <w:pPr>
        <w:ind w:left="851"/>
        <w:jc w:val="left"/>
        <w:rPr>
          <w:rFonts w:eastAsia="Batang"/>
        </w:rPr>
      </w:pPr>
    </w:p>
    <w:p w14:paraId="0065769D" w14:textId="77777777" w:rsidR="008D44C6" w:rsidRPr="008D44C6" w:rsidRDefault="008D44C6" w:rsidP="008D44C6">
      <w:pPr>
        <w:autoSpaceDE w:val="0"/>
        <w:autoSpaceDN w:val="0"/>
        <w:adjustRightInd w:val="0"/>
        <w:ind w:left="851"/>
        <w:rPr>
          <w:rFonts w:eastAsia="Batang"/>
          <w:color w:val="000000"/>
          <w:sz w:val="20"/>
        </w:rPr>
      </w:pPr>
      <w:r w:rsidRPr="008D44C6">
        <w:rPr>
          <w:rFonts w:eastAsia="Batang"/>
          <w:color w:val="000000"/>
          <w:sz w:val="20"/>
        </w:rPr>
        <w:t xml:space="preserve">*OPC: Assignments used for OPC purposes shall not be co-ordinated on </w:t>
      </w:r>
      <w:r w:rsidRPr="008D44C6">
        <w:rPr>
          <w:rFonts w:eastAsia="Batang"/>
          <w:strike/>
          <w:color w:val="000000"/>
          <w:sz w:val="20"/>
        </w:rPr>
        <w:t>protected</w:t>
      </w:r>
      <w:r w:rsidRPr="008D44C6">
        <w:rPr>
          <w:rFonts w:eastAsia="Batang"/>
          <w:color w:val="000000"/>
          <w:sz w:val="20"/>
        </w:rPr>
        <w:t xml:space="preserve"> </w:t>
      </w:r>
      <w:r w:rsidRPr="008D44C6">
        <w:rPr>
          <w:rFonts w:eastAsia="Batang"/>
          <w:color w:val="000000"/>
          <w:sz w:val="20"/>
          <w:highlight w:val="lightGray"/>
        </w:rPr>
        <w:t>standard</w:t>
      </w:r>
      <w:r w:rsidRPr="008D44C6">
        <w:rPr>
          <w:rFonts w:eastAsia="Batang"/>
          <w:color w:val="000000"/>
          <w:sz w:val="20"/>
        </w:rPr>
        <w:t xml:space="preserve"> channels. 8.33 kHz channel spacing to be used wherever possible, between 131.405 – 131.980</w:t>
      </w:r>
      <w:r w:rsidRPr="008D44C6">
        <w:rPr>
          <w:rFonts w:eastAsia="Batang"/>
          <w:strike/>
          <w:color w:val="000000"/>
          <w:sz w:val="20"/>
          <w:vertAlign w:val="superscript"/>
        </w:rPr>
        <w:t>1</w:t>
      </w:r>
      <w:r w:rsidRPr="008D44C6">
        <w:rPr>
          <w:rFonts w:eastAsia="Batang"/>
          <w:color w:val="000000"/>
          <w:sz w:val="20"/>
        </w:rPr>
        <w:t xml:space="preserve"> except for the ACARS channels 131.525, 131.725 and 131.825. The use of voice at the first adjacent 8,33 </w:t>
      </w:r>
      <w:r w:rsidRPr="008D44C6">
        <w:rPr>
          <w:rFonts w:eastAsia="Batang"/>
          <w:strike/>
          <w:color w:val="000000"/>
          <w:sz w:val="20"/>
        </w:rPr>
        <w:t>K</w:t>
      </w:r>
      <w:r w:rsidRPr="008D44C6">
        <w:rPr>
          <w:rFonts w:eastAsia="Batang"/>
          <w:color w:val="000000"/>
          <w:sz w:val="20"/>
          <w:highlight w:val="lightGray"/>
        </w:rPr>
        <w:t>k</w:t>
      </w:r>
      <w:r w:rsidRPr="008D44C6">
        <w:rPr>
          <w:rFonts w:eastAsia="Batang"/>
          <w:color w:val="000000"/>
          <w:sz w:val="20"/>
        </w:rPr>
        <w:t xml:space="preserve">Hz channel to ACARS is not possible. Care should be taken when considering the use of the second adjacent channel at 16,67 </w:t>
      </w:r>
      <w:r w:rsidRPr="008D44C6">
        <w:rPr>
          <w:rFonts w:eastAsia="Batang"/>
          <w:strike/>
          <w:color w:val="000000"/>
          <w:sz w:val="20"/>
        </w:rPr>
        <w:t>K</w:t>
      </w:r>
      <w:r w:rsidRPr="008D44C6">
        <w:rPr>
          <w:rFonts w:eastAsia="Batang"/>
          <w:color w:val="000000"/>
          <w:sz w:val="20"/>
          <w:highlight w:val="lightGray"/>
        </w:rPr>
        <w:t>k</w:t>
      </w:r>
      <w:r w:rsidRPr="008D44C6">
        <w:rPr>
          <w:rFonts w:eastAsia="Batang"/>
          <w:color w:val="000000"/>
          <w:sz w:val="20"/>
        </w:rPr>
        <w:t xml:space="preserve">Hz from the ACARS. </w:t>
      </w:r>
    </w:p>
    <w:p w14:paraId="4F841883" w14:textId="77777777" w:rsidR="008D44C6" w:rsidRPr="008D44C6" w:rsidRDefault="008D44C6" w:rsidP="008D44C6">
      <w:pPr>
        <w:ind w:left="851"/>
        <w:rPr>
          <w:rFonts w:eastAsia="Batang"/>
          <w:sz w:val="20"/>
          <w:lang w:val="en-US" w:eastAsia="en-GB"/>
        </w:rPr>
      </w:pPr>
      <w:r w:rsidRPr="008D44C6">
        <w:rPr>
          <w:rFonts w:eastAsia="Batang"/>
          <w:sz w:val="20"/>
          <w:lang w:val="en-US" w:eastAsia="en-GB"/>
        </w:rPr>
        <w:t xml:space="preserve">Unprotected assignments within this band can accommodate services other than OPC, where local planning conditions permit. </w:t>
      </w:r>
    </w:p>
    <w:p w14:paraId="19AD2B44" w14:textId="77777777" w:rsidR="008D44C6" w:rsidRPr="008D44C6" w:rsidRDefault="008D44C6" w:rsidP="008D44C6">
      <w:pPr>
        <w:ind w:left="851"/>
        <w:rPr>
          <w:rFonts w:eastAsia="Batang"/>
          <w:sz w:val="20"/>
          <w:lang w:val="en-US" w:eastAsia="en-GB"/>
        </w:rPr>
      </w:pPr>
    </w:p>
    <w:p w14:paraId="2361911E" w14:textId="77777777" w:rsidR="008D44C6" w:rsidRPr="008D44C6" w:rsidRDefault="008D44C6" w:rsidP="008D44C6">
      <w:pPr>
        <w:ind w:left="851"/>
        <w:rPr>
          <w:rFonts w:eastAsia="Batang"/>
          <w:strike/>
          <w:sz w:val="20"/>
        </w:rPr>
      </w:pPr>
      <w:r w:rsidRPr="008D44C6">
        <w:rPr>
          <w:rFonts w:eastAsia="Batang"/>
          <w:strike/>
          <w:sz w:val="20"/>
          <w:lang w:val="en-US" w:eastAsia="en-GB"/>
        </w:rPr>
        <w:t>1 The band 131.405 – 131.980 is suggested in accordance with the proposed definition on Unprotected assignments. (FMG22/WP11)</w:t>
      </w:r>
    </w:p>
    <w:p w14:paraId="7108F553" w14:textId="77777777" w:rsidR="008D44C6" w:rsidRPr="008D44C6" w:rsidRDefault="008D44C6" w:rsidP="008D44C6">
      <w:pPr>
        <w:jc w:val="left"/>
        <w:rPr>
          <w:rFonts w:eastAsia="Batang"/>
        </w:rPr>
      </w:pPr>
    </w:p>
    <w:p w14:paraId="7FB871A7" w14:textId="77777777" w:rsidR="008D44C6" w:rsidRPr="008D44C6" w:rsidRDefault="008D44C6" w:rsidP="00EF2567">
      <w:pPr>
        <w:widowControl w:val="0"/>
        <w:numPr>
          <w:ilvl w:val="0"/>
          <w:numId w:val="62"/>
        </w:numPr>
        <w:tabs>
          <w:tab w:val="left" w:pos="851"/>
        </w:tabs>
        <w:autoSpaceDE w:val="0"/>
        <w:autoSpaceDN w:val="0"/>
        <w:spacing w:before="180"/>
        <w:ind w:left="851" w:hanging="851"/>
        <w:contextualSpacing/>
        <w:jc w:val="left"/>
        <w:rPr>
          <w:rFonts w:eastAsia="Batang"/>
          <w:b/>
          <w:bCs/>
          <w:lang w:val="en-US" w:eastAsia="en-GB"/>
        </w:rPr>
      </w:pPr>
      <w:r w:rsidRPr="008D44C6">
        <w:rPr>
          <w:rFonts w:eastAsia="Batang"/>
          <w:b/>
          <w:bCs/>
          <w:lang w:val="en-US" w:eastAsia="en-GB"/>
        </w:rPr>
        <w:t>Services and frequency protection volumes</w:t>
      </w:r>
    </w:p>
    <w:p w14:paraId="61ED0149" w14:textId="77777777" w:rsidR="008D44C6" w:rsidRPr="008D44C6" w:rsidRDefault="008D44C6" w:rsidP="008D44C6">
      <w:pPr>
        <w:jc w:val="left"/>
        <w:rPr>
          <w:rFonts w:eastAsia="Batang"/>
        </w:rPr>
      </w:pPr>
    </w:p>
    <w:p w14:paraId="5C5743D4" w14:textId="77777777" w:rsidR="008D44C6" w:rsidRPr="008D44C6" w:rsidRDefault="008D44C6" w:rsidP="008D44C6">
      <w:pPr>
        <w:ind w:left="714"/>
        <w:jc w:val="left"/>
        <w:rPr>
          <w:rFonts w:eastAsia="Batang"/>
        </w:rPr>
      </w:pPr>
      <w:r w:rsidRPr="008D44C6">
        <w:rPr>
          <w:rFonts w:eastAsia="Batang"/>
        </w:rPr>
        <w:t xml:space="preserve">   …</w:t>
      </w:r>
    </w:p>
    <w:p w14:paraId="1AD214F4" w14:textId="77777777" w:rsidR="008D44C6" w:rsidRPr="008D44C6" w:rsidRDefault="008D44C6" w:rsidP="008D44C6">
      <w:pPr>
        <w:jc w:val="left"/>
        <w:rPr>
          <w:rFonts w:eastAsia="Batang"/>
        </w:rPr>
      </w:pPr>
    </w:p>
    <w:p w14:paraId="087A8E90" w14:textId="77777777" w:rsidR="008D44C6" w:rsidRPr="008D44C6" w:rsidRDefault="008D44C6" w:rsidP="00EF2567">
      <w:pPr>
        <w:keepNext/>
        <w:numPr>
          <w:ilvl w:val="0"/>
          <w:numId w:val="62"/>
        </w:numPr>
        <w:spacing w:before="120" w:after="240"/>
        <w:ind w:left="851" w:hanging="851"/>
        <w:jc w:val="left"/>
        <w:outlineLvl w:val="0"/>
        <w:rPr>
          <w:rFonts w:eastAsia="Batang"/>
          <w:b/>
        </w:rPr>
      </w:pPr>
      <w:r w:rsidRPr="008D44C6">
        <w:rPr>
          <w:rFonts w:eastAsia="Batang"/>
          <w:b/>
          <w:highlight w:val="lightGray"/>
        </w:rPr>
        <w:t>Channels and assignments: Classification and treatment</w:t>
      </w:r>
    </w:p>
    <w:p w14:paraId="60BBED72" w14:textId="77777777" w:rsidR="008D44C6" w:rsidRPr="008D44C6" w:rsidRDefault="008D44C6" w:rsidP="00EF2567">
      <w:pPr>
        <w:keepNext/>
        <w:numPr>
          <w:ilvl w:val="1"/>
          <w:numId w:val="62"/>
        </w:numPr>
        <w:spacing w:before="120" w:after="240"/>
        <w:ind w:left="851" w:hanging="851"/>
        <w:jc w:val="left"/>
        <w:outlineLvl w:val="0"/>
        <w:rPr>
          <w:rFonts w:eastAsia="Batang"/>
          <w:bCs/>
          <w:highlight w:val="lightGray"/>
        </w:rPr>
      </w:pPr>
      <w:r w:rsidRPr="008D44C6">
        <w:rPr>
          <w:bCs/>
          <w:highlight w:val="lightGray"/>
        </w:rPr>
        <w:t>Definitions</w:t>
      </w:r>
    </w:p>
    <w:p w14:paraId="24912507" w14:textId="77777777" w:rsidR="008D44C6" w:rsidRPr="008D44C6" w:rsidRDefault="008D44C6" w:rsidP="008D44C6">
      <w:pPr>
        <w:spacing w:before="183" w:after="240"/>
        <w:ind w:left="851"/>
        <w:outlineLvl w:val="1"/>
        <w:rPr>
          <w:i/>
          <w:iCs/>
          <w:noProof/>
          <w:highlight w:val="lightGray"/>
        </w:rPr>
      </w:pPr>
      <w:r w:rsidRPr="008D44C6">
        <w:rPr>
          <w:i/>
          <w:iCs/>
          <w:noProof/>
          <w:highlight w:val="lightGray"/>
        </w:rPr>
        <w:t>Channel type</w:t>
      </w:r>
    </w:p>
    <w:p w14:paraId="6F46459F" w14:textId="77777777" w:rsidR="008D44C6" w:rsidRPr="008D44C6" w:rsidRDefault="008D44C6" w:rsidP="00EF2567">
      <w:pPr>
        <w:keepNext/>
        <w:numPr>
          <w:ilvl w:val="2"/>
          <w:numId w:val="62"/>
        </w:numPr>
        <w:spacing w:before="120" w:after="240"/>
        <w:ind w:left="851" w:hanging="851"/>
        <w:jc w:val="left"/>
        <w:outlineLvl w:val="0"/>
        <w:rPr>
          <w:bCs/>
          <w:highlight w:val="lightGray"/>
        </w:rPr>
      </w:pPr>
      <w:r w:rsidRPr="008D44C6">
        <w:rPr>
          <w:bCs/>
          <w:highlight w:val="lightGray"/>
        </w:rPr>
        <w:t>Assignable channels are classified as follows:</w:t>
      </w:r>
    </w:p>
    <w:p w14:paraId="75E9DAEC" w14:textId="77777777" w:rsidR="008D44C6" w:rsidRPr="008D44C6" w:rsidRDefault="008D44C6" w:rsidP="00EF2567">
      <w:pPr>
        <w:keepNext/>
        <w:numPr>
          <w:ilvl w:val="3"/>
          <w:numId w:val="62"/>
        </w:numPr>
        <w:spacing w:before="120" w:after="240"/>
        <w:ind w:left="851" w:hanging="851"/>
        <w:jc w:val="left"/>
        <w:outlineLvl w:val="0"/>
        <w:rPr>
          <w:bCs/>
          <w:highlight w:val="lightGray"/>
        </w:rPr>
      </w:pPr>
      <w:r w:rsidRPr="008D44C6">
        <w:rPr>
          <w:bCs/>
          <w:highlight w:val="lightGray"/>
        </w:rPr>
        <w:t>Standard channel is a channel where frequency compatibility between assignments on the same channel is assessed using distance separation criteria.</w:t>
      </w:r>
    </w:p>
    <w:p w14:paraId="27807ACF" w14:textId="77777777" w:rsidR="008D44C6" w:rsidRPr="008D44C6" w:rsidRDefault="008D44C6" w:rsidP="008D44C6">
      <w:pPr>
        <w:spacing w:before="162" w:after="220" w:line="256" w:lineRule="auto"/>
        <w:ind w:left="851" w:right="115"/>
        <w:rPr>
          <w:rFonts w:eastAsia="Batang"/>
          <w:i/>
          <w:iCs/>
          <w:highlight w:val="lightGray"/>
          <w:lang w:val="en-US" w:eastAsia="en-GB"/>
        </w:rPr>
      </w:pPr>
      <w:r w:rsidRPr="008D44C6">
        <w:rPr>
          <w:rFonts w:eastAsia="Batang"/>
          <w:i/>
          <w:iCs/>
          <w:highlight w:val="lightGray"/>
          <w:u w:val="single"/>
          <w:lang w:val="en-US" w:eastAsia="en-GB"/>
        </w:rPr>
        <w:t>Note</w:t>
      </w:r>
      <w:r w:rsidRPr="008D44C6">
        <w:rPr>
          <w:rFonts w:eastAsia="Batang"/>
          <w:i/>
          <w:iCs/>
          <w:highlight w:val="lightGray"/>
          <w:lang w:val="en-US" w:eastAsia="en-GB"/>
        </w:rPr>
        <w:t>: A standard channel may be used commonly by a group of States for a specific purpose such that assignments of participating States on this channel are considered a priori compatible. However, compatibility with assignments of non-participating States is assessed using distance separation criteria.</w:t>
      </w:r>
    </w:p>
    <w:p w14:paraId="06F42068" w14:textId="77777777" w:rsidR="008D44C6" w:rsidRPr="008D44C6" w:rsidRDefault="008D44C6" w:rsidP="00EF2567">
      <w:pPr>
        <w:keepNext/>
        <w:numPr>
          <w:ilvl w:val="3"/>
          <w:numId w:val="62"/>
        </w:numPr>
        <w:spacing w:before="120" w:after="240"/>
        <w:ind w:left="851" w:hanging="851"/>
        <w:jc w:val="left"/>
        <w:outlineLvl w:val="0"/>
        <w:rPr>
          <w:bCs/>
          <w:highlight w:val="lightGray"/>
        </w:rPr>
      </w:pPr>
      <w:r w:rsidRPr="008D44C6">
        <w:rPr>
          <w:bCs/>
          <w:highlight w:val="lightGray"/>
        </w:rPr>
        <w:lastRenderedPageBreak/>
        <w:t>Special purpose channel is a channel designated for a specific purpose where frequency compatibility between assignments on the same channel is assumed a priori. Special conditions may apply for the use of such channels.</w:t>
      </w:r>
    </w:p>
    <w:p w14:paraId="5E8BFB03" w14:textId="77777777" w:rsidR="008D44C6" w:rsidRPr="008D44C6" w:rsidRDefault="008D44C6" w:rsidP="00EF2567">
      <w:pPr>
        <w:keepNext/>
        <w:numPr>
          <w:ilvl w:val="4"/>
          <w:numId w:val="62"/>
        </w:numPr>
        <w:spacing w:before="120" w:after="240"/>
        <w:ind w:left="851" w:hanging="851"/>
        <w:jc w:val="left"/>
        <w:outlineLvl w:val="0"/>
        <w:rPr>
          <w:bCs/>
          <w:highlight w:val="lightGray"/>
        </w:rPr>
      </w:pPr>
      <w:bookmarkStart w:id="3" w:name="_Ref75170082"/>
      <w:r w:rsidRPr="008D44C6">
        <w:rPr>
          <w:bCs/>
          <w:highlight w:val="lightGray"/>
        </w:rPr>
        <w:t>Special purpose channels are:</w:t>
      </w:r>
      <w:bookmarkEnd w:id="3"/>
    </w:p>
    <w:p w14:paraId="3B299C00" w14:textId="77777777" w:rsidR="008D44C6" w:rsidRPr="008D44C6" w:rsidRDefault="008D44C6" w:rsidP="00EF2567">
      <w:pPr>
        <w:widowControl w:val="0"/>
        <w:numPr>
          <w:ilvl w:val="0"/>
          <w:numId w:val="61"/>
        </w:numPr>
        <w:tabs>
          <w:tab w:val="left" w:pos="1048"/>
        </w:tabs>
        <w:autoSpaceDE w:val="0"/>
        <w:autoSpaceDN w:val="0"/>
        <w:spacing w:before="182"/>
        <w:jc w:val="left"/>
        <w:rPr>
          <w:rFonts w:eastAsia="Batang"/>
          <w:highlight w:val="lightGray"/>
          <w:lang w:val="en-US" w:eastAsia="en-GB"/>
        </w:rPr>
      </w:pPr>
      <w:r w:rsidRPr="008D44C6">
        <w:rPr>
          <w:rFonts w:eastAsia="Batang"/>
          <w:highlight w:val="lightGray"/>
          <w:lang w:val="en-US" w:eastAsia="en-GB"/>
        </w:rPr>
        <w:t>the Emergency channel</w:t>
      </w:r>
      <w:r w:rsidRPr="008D44C6">
        <w:rPr>
          <w:rFonts w:eastAsia="Batang"/>
          <w:spacing w:val="-5"/>
          <w:highlight w:val="lightGray"/>
          <w:lang w:val="en-US" w:eastAsia="en-GB"/>
        </w:rPr>
        <w:t xml:space="preserve"> </w:t>
      </w:r>
      <w:r w:rsidRPr="008D44C6">
        <w:rPr>
          <w:rFonts w:eastAsia="Batang"/>
          <w:highlight w:val="lightGray"/>
          <w:lang w:val="en-US" w:eastAsia="en-GB"/>
        </w:rPr>
        <w:t>(121.500);</w:t>
      </w:r>
    </w:p>
    <w:p w14:paraId="465273C8" w14:textId="77777777" w:rsidR="008D44C6" w:rsidRPr="008D44C6" w:rsidRDefault="008D44C6" w:rsidP="00EF2567">
      <w:pPr>
        <w:widowControl w:val="0"/>
        <w:numPr>
          <w:ilvl w:val="0"/>
          <w:numId w:val="61"/>
        </w:numPr>
        <w:tabs>
          <w:tab w:val="left" w:pos="1057"/>
        </w:tabs>
        <w:autoSpaceDE w:val="0"/>
        <w:autoSpaceDN w:val="0"/>
        <w:spacing w:before="182"/>
        <w:jc w:val="left"/>
        <w:rPr>
          <w:rFonts w:eastAsia="Batang"/>
          <w:highlight w:val="lightGray"/>
          <w:lang w:val="en-US" w:eastAsia="en-GB"/>
        </w:rPr>
      </w:pPr>
      <w:r w:rsidRPr="008D44C6">
        <w:rPr>
          <w:rFonts w:eastAsia="Batang"/>
          <w:highlight w:val="lightGray"/>
          <w:lang w:val="en-US" w:eastAsia="en-GB"/>
        </w:rPr>
        <w:t>the SAR channel (123.100);</w:t>
      </w:r>
    </w:p>
    <w:p w14:paraId="643099F1" w14:textId="77777777" w:rsidR="008D44C6" w:rsidRPr="008D44C6" w:rsidRDefault="008D44C6" w:rsidP="00EF2567">
      <w:pPr>
        <w:widowControl w:val="0"/>
        <w:numPr>
          <w:ilvl w:val="0"/>
          <w:numId w:val="61"/>
        </w:numPr>
        <w:tabs>
          <w:tab w:val="left" w:pos="1036"/>
        </w:tabs>
        <w:autoSpaceDE w:val="0"/>
        <w:autoSpaceDN w:val="0"/>
        <w:spacing w:before="182"/>
        <w:jc w:val="left"/>
        <w:rPr>
          <w:rFonts w:eastAsia="Batang"/>
          <w:highlight w:val="lightGray"/>
          <w:lang w:val="en-US" w:eastAsia="en-GB"/>
        </w:rPr>
      </w:pPr>
      <w:r w:rsidRPr="008D44C6">
        <w:rPr>
          <w:rFonts w:eastAsia="Batang"/>
          <w:highlight w:val="lightGray"/>
          <w:lang w:val="en-US" w:eastAsia="en-GB"/>
        </w:rPr>
        <w:t>the assignable channels of the data link sub-band;</w:t>
      </w:r>
    </w:p>
    <w:p w14:paraId="378EAE09" w14:textId="77777777" w:rsidR="008D44C6" w:rsidRPr="008D44C6" w:rsidRDefault="008D44C6" w:rsidP="00EF2567">
      <w:pPr>
        <w:widowControl w:val="0"/>
        <w:numPr>
          <w:ilvl w:val="0"/>
          <w:numId w:val="61"/>
        </w:numPr>
        <w:tabs>
          <w:tab w:val="left" w:pos="1057"/>
        </w:tabs>
        <w:autoSpaceDE w:val="0"/>
        <w:autoSpaceDN w:val="0"/>
        <w:spacing w:before="182"/>
        <w:jc w:val="left"/>
        <w:rPr>
          <w:rFonts w:eastAsia="Batang"/>
          <w:highlight w:val="lightGray"/>
          <w:lang w:val="en-US" w:eastAsia="en-GB"/>
        </w:rPr>
      </w:pPr>
      <w:r w:rsidRPr="008D44C6">
        <w:rPr>
          <w:rFonts w:eastAsia="Batang"/>
          <w:highlight w:val="lightGray"/>
          <w:lang w:val="en-US" w:eastAsia="en-GB"/>
        </w:rPr>
        <w:t>the channels of the OPC sub-band (131.400-131.975 MHz);</w:t>
      </w:r>
    </w:p>
    <w:p w14:paraId="77B74FEE" w14:textId="77777777" w:rsidR="008D44C6" w:rsidRPr="008D44C6" w:rsidRDefault="008D44C6" w:rsidP="00EF2567">
      <w:pPr>
        <w:widowControl w:val="0"/>
        <w:numPr>
          <w:ilvl w:val="0"/>
          <w:numId w:val="61"/>
        </w:numPr>
        <w:tabs>
          <w:tab w:val="left" w:pos="1048"/>
        </w:tabs>
        <w:autoSpaceDE w:val="0"/>
        <w:autoSpaceDN w:val="0"/>
        <w:spacing w:before="182"/>
        <w:jc w:val="left"/>
        <w:rPr>
          <w:rFonts w:eastAsia="Batang"/>
          <w:highlight w:val="yellow"/>
          <w:lang w:val="en-US" w:eastAsia="en-GB"/>
        </w:rPr>
      </w:pPr>
      <w:r w:rsidRPr="008D44C6">
        <w:rPr>
          <w:rFonts w:eastAsia="Batang"/>
          <w:highlight w:val="lightGray"/>
          <w:lang w:val="en-US" w:eastAsia="en-GB"/>
        </w:rPr>
        <w:t xml:space="preserve">the channels 122.500, 122.505 and 123.500, 123.505, </w:t>
      </w:r>
      <w:r w:rsidRPr="008D44C6">
        <w:rPr>
          <w:rFonts w:eastAsia="Batang"/>
          <w:highlight w:val="yellow"/>
          <w:lang w:val="en-US" w:eastAsia="en-GB"/>
        </w:rPr>
        <w:t>that are reserved for regional light aviation.</w:t>
      </w:r>
    </w:p>
    <w:p w14:paraId="4E82544C" w14:textId="77777777" w:rsidR="008D44C6" w:rsidRPr="008D44C6" w:rsidRDefault="008D44C6" w:rsidP="008D44C6">
      <w:pPr>
        <w:spacing w:before="183" w:after="240"/>
        <w:ind w:left="851"/>
        <w:outlineLvl w:val="1"/>
        <w:rPr>
          <w:i/>
          <w:iCs/>
          <w:noProof/>
          <w:highlight w:val="lightGray"/>
        </w:rPr>
      </w:pPr>
      <w:r w:rsidRPr="008D44C6">
        <w:rPr>
          <w:i/>
          <w:iCs/>
          <w:noProof/>
          <w:highlight w:val="lightGray"/>
        </w:rPr>
        <w:t>Assignment type</w:t>
      </w:r>
    </w:p>
    <w:p w14:paraId="78E8C4BE" w14:textId="77777777" w:rsidR="008D44C6" w:rsidRPr="008D44C6" w:rsidRDefault="008D44C6" w:rsidP="00EF2567">
      <w:pPr>
        <w:keepNext/>
        <w:numPr>
          <w:ilvl w:val="2"/>
          <w:numId w:val="62"/>
        </w:numPr>
        <w:spacing w:before="120" w:after="240"/>
        <w:ind w:left="851" w:hanging="851"/>
        <w:jc w:val="left"/>
        <w:outlineLvl w:val="0"/>
        <w:rPr>
          <w:bCs/>
          <w:highlight w:val="lightGray"/>
        </w:rPr>
      </w:pPr>
      <w:r w:rsidRPr="008D44C6">
        <w:rPr>
          <w:bCs/>
          <w:highlight w:val="lightGray"/>
        </w:rPr>
        <w:t>Frequency assignments are classified according to their status of protection as follows:</w:t>
      </w:r>
    </w:p>
    <w:p w14:paraId="14D0A4C3" w14:textId="77777777" w:rsidR="008D44C6" w:rsidRPr="008D44C6" w:rsidRDefault="008D44C6" w:rsidP="00EF2567">
      <w:pPr>
        <w:keepNext/>
        <w:numPr>
          <w:ilvl w:val="3"/>
          <w:numId w:val="62"/>
        </w:numPr>
        <w:spacing w:before="120" w:after="240"/>
        <w:ind w:left="851" w:hanging="851"/>
        <w:jc w:val="left"/>
        <w:outlineLvl w:val="0"/>
        <w:rPr>
          <w:bCs/>
          <w:highlight w:val="lightGray"/>
        </w:rPr>
      </w:pPr>
      <w:r w:rsidRPr="008D44C6">
        <w:rPr>
          <w:bCs/>
          <w:highlight w:val="lightGray"/>
        </w:rPr>
        <w:t>Protected frequency assignment: A frequency assignment whose stations are expected to operate free from harmful interference within the corresponding DOC, unless otherwise implied by the applicable planning and co-ordination rules or by bilateral agreement.</w:t>
      </w:r>
    </w:p>
    <w:p w14:paraId="234D8A82" w14:textId="77777777" w:rsidR="008D44C6" w:rsidRPr="008D44C6" w:rsidRDefault="008D44C6" w:rsidP="008D44C6">
      <w:pPr>
        <w:spacing w:before="162" w:after="220" w:line="256" w:lineRule="auto"/>
        <w:ind w:left="851" w:right="115"/>
        <w:rPr>
          <w:rFonts w:eastAsia="Batang"/>
          <w:i/>
          <w:iCs/>
          <w:highlight w:val="lightGray"/>
          <w:lang w:val="en-US" w:eastAsia="en-GB"/>
        </w:rPr>
      </w:pPr>
      <w:r w:rsidRPr="008D44C6">
        <w:rPr>
          <w:rFonts w:eastAsia="Batang"/>
          <w:i/>
          <w:iCs/>
          <w:highlight w:val="lightGray"/>
          <w:u w:val="single"/>
          <w:lang w:val="en-US" w:eastAsia="en-GB"/>
        </w:rPr>
        <w:t>Note 1</w:t>
      </w:r>
      <w:r w:rsidRPr="008D44C6">
        <w:rPr>
          <w:rFonts w:eastAsia="Batang"/>
          <w:i/>
          <w:iCs/>
          <w:highlight w:val="lightGray"/>
          <w:lang w:val="en-US" w:eastAsia="en-GB"/>
        </w:rPr>
        <w:t>: Protected frequency assignments should preferably be made on standard channels.</w:t>
      </w:r>
    </w:p>
    <w:p w14:paraId="70C76382" w14:textId="71E27B44" w:rsidR="008D44C6" w:rsidRPr="008D44C6" w:rsidRDefault="008D44C6" w:rsidP="008D44C6">
      <w:pPr>
        <w:spacing w:before="162" w:after="220" w:line="256" w:lineRule="auto"/>
        <w:ind w:left="851" w:right="115"/>
        <w:rPr>
          <w:rFonts w:eastAsia="Batang"/>
          <w:i/>
          <w:iCs/>
          <w:highlight w:val="yellow"/>
          <w:u w:val="single"/>
          <w:lang w:val="en-US" w:eastAsia="en-GB"/>
        </w:rPr>
      </w:pPr>
      <w:r w:rsidRPr="008D44C6">
        <w:rPr>
          <w:rFonts w:eastAsia="Batang"/>
          <w:i/>
          <w:iCs/>
          <w:highlight w:val="lightGray"/>
          <w:u w:val="single"/>
          <w:lang w:val="en-US" w:eastAsia="en-GB"/>
        </w:rPr>
        <w:t>Note 2</w:t>
      </w:r>
      <w:r w:rsidRPr="008D44C6">
        <w:rPr>
          <w:rFonts w:eastAsia="Batang"/>
          <w:i/>
          <w:iCs/>
          <w:highlight w:val="lightGray"/>
          <w:lang w:val="en-US" w:eastAsia="en-GB"/>
        </w:rPr>
        <w:t xml:space="preserve">: Restrictions apply to the protection of reception of protected frequency assignments proposed or registered on or close to a channel in (d) or (e) of paragraph </w:t>
      </w:r>
      <w:r w:rsidRPr="008D44C6">
        <w:rPr>
          <w:rFonts w:eastAsia="Batang"/>
          <w:i/>
          <w:iCs/>
          <w:highlight w:val="lightGray"/>
          <w:lang w:val="en-US" w:eastAsia="en-GB"/>
        </w:rPr>
        <w:fldChar w:fldCharType="begin"/>
      </w:r>
      <w:r w:rsidRPr="008D44C6">
        <w:rPr>
          <w:rFonts w:eastAsia="Batang"/>
          <w:i/>
          <w:iCs/>
          <w:highlight w:val="lightGray"/>
          <w:lang w:val="en-US" w:eastAsia="en-GB"/>
        </w:rPr>
        <w:instrText xml:space="preserve"> REF _Ref75170082 \r \h </w:instrText>
      </w:r>
      <w:r w:rsidRPr="008D44C6">
        <w:rPr>
          <w:rFonts w:eastAsia="Batang"/>
          <w:i/>
          <w:iCs/>
          <w:highlight w:val="lightGray"/>
          <w:lang w:val="en-US" w:eastAsia="en-GB"/>
        </w:rPr>
      </w:r>
      <w:r w:rsidRPr="008D44C6">
        <w:rPr>
          <w:rFonts w:eastAsia="Batang"/>
          <w:i/>
          <w:iCs/>
          <w:highlight w:val="lightGray"/>
          <w:lang w:val="en-US" w:eastAsia="en-GB"/>
        </w:rPr>
        <w:fldChar w:fldCharType="separate"/>
      </w:r>
      <w:r w:rsidR="00FE72C8">
        <w:rPr>
          <w:rFonts w:eastAsia="Batang"/>
          <w:i/>
          <w:iCs/>
          <w:highlight w:val="lightGray"/>
          <w:lang w:val="en-US" w:eastAsia="en-GB"/>
        </w:rPr>
        <w:t>4.1.1.2.1</w:t>
      </w:r>
      <w:r w:rsidRPr="008D44C6">
        <w:rPr>
          <w:rFonts w:eastAsia="Batang"/>
          <w:i/>
          <w:iCs/>
          <w:highlight w:val="lightGray"/>
          <w:lang w:val="en-US" w:eastAsia="en-GB"/>
        </w:rPr>
        <w:fldChar w:fldCharType="end"/>
      </w:r>
      <w:r w:rsidRPr="008D44C6">
        <w:rPr>
          <w:rFonts w:eastAsia="Batang"/>
          <w:i/>
          <w:iCs/>
          <w:highlight w:val="lightGray"/>
          <w:lang w:val="en-US" w:eastAsia="en-GB"/>
        </w:rPr>
        <w:t xml:space="preserve">. (See sub-section </w:t>
      </w:r>
      <w:r w:rsidRPr="008D44C6">
        <w:rPr>
          <w:rFonts w:ascii="Arial" w:eastAsia="Batang" w:hAnsi="Arial"/>
          <w:lang w:val="en-US" w:eastAsia="en-GB"/>
        </w:rPr>
        <w:fldChar w:fldCharType="begin"/>
      </w:r>
      <w:r w:rsidRPr="008D44C6">
        <w:rPr>
          <w:rFonts w:ascii="Arial" w:eastAsia="Batang" w:hAnsi="Arial"/>
          <w:lang w:val="en-US" w:eastAsia="en-GB"/>
        </w:rPr>
        <w:instrText xml:space="preserve"> REF _Ref75170751 \r \h  \* MERGEFORMAT </w:instrText>
      </w:r>
      <w:r w:rsidRPr="008D44C6">
        <w:rPr>
          <w:rFonts w:ascii="Arial" w:eastAsia="Batang" w:hAnsi="Arial"/>
          <w:lang w:val="en-US" w:eastAsia="en-GB"/>
        </w:rPr>
      </w:r>
      <w:r w:rsidRPr="008D44C6">
        <w:rPr>
          <w:rFonts w:ascii="Arial" w:eastAsia="Batang" w:hAnsi="Arial"/>
          <w:lang w:val="en-US" w:eastAsia="en-GB"/>
        </w:rPr>
        <w:fldChar w:fldCharType="separate"/>
      </w:r>
      <w:r w:rsidR="00FE72C8" w:rsidRPr="00FE72C8">
        <w:rPr>
          <w:rFonts w:eastAsia="Batang"/>
          <w:i/>
          <w:iCs/>
          <w:highlight w:val="lightGray"/>
          <w:lang w:val="en-US" w:eastAsia="en-GB"/>
        </w:rPr>
        <w:t>4.2.3</w:t>
      </w:r>
      <w:r w:rsidRPr="008D44C6">
        <w:rPr>
          <w:rFonts w:ascii="Arial" w:eastAsia="Batang" w:hAnsi="Arial"/>
          <w:lang w:val="en-US" w:eastAsia="en-GB"/>
        </w:rPr>
        <w:fldChar w:fldCharType="end"/>
      </w:r>
      <w:r w:rsidRPr="008D44C6">
        <w:rPr>
          <w:rFonts w:eastAsia="Batang"/>
          <w:i/>
          <w:iCs/>
          <w:highlight w:val="lightGray"/>
          <w:lang w:val="en-US" w:eastAsia="en-GB"/>
        </w:rPr>
        <w:t xml:space="preserve"> below).</w:t>
      </w:r>
    </w:p>
    <w:p w14:paraId="2C415A9A" w14:textId="47638434" w:rsidR="008D44C6" w:rsidRPr="008D44C6" w:rsidRDefault="008D44C6" w:rsidP="008D44C6">
      <w:pPr>
        <w:spacing w:before="162" w:after="220" w:line="256" w:lineRule="auto"/>
        <w:ind w:left="851" w:right="115"/>
        <w:rPr>
          <w:rFonts w:eastAsia="Batang"/>
          <w:i/>
          <w:iCs/>
          <w:highlight w:val="lightGray"/>
          <w:u w:val="single"/>
          <w:lang w:val="en-US" w:eastAsia="en-GB"/>
        </w:rPr>
      </w:pPr>
      <w:r w:rsidRPr="008D44C6">
        <w:rPr>
          <w:rFonts w:eastAsia="Batang"/>
          <w:i/>
          <w:iCs/>
          <w:highlight w:val="lightGray"/>
          <w:u w:val="single"/>
          <w:lang w:val="en-US" w:eastAsia="en-GB"/>
        </w:rPr>
        <w:t>Note 3</w:t>
      </w:r>
      <w:r w:rsidRPr="008D44C6">
        <w:rPr>
          <w:rFonts w:eastAsia="Batang"/>
          <w:i/>
          <w:iCs/>
          <w:highlight w:val="lightGray"/>
          <w:lang w:val="en-US" w:eastAsia="en-GB"/>
        </w:rPr>
        <w:t xml:space="preserve">: Frequency assignments on the channels (a), (b) and (c) of paragraph </w:t>
      </w:r>
      <w:r w:rsidRPr="008D44C6">
        <w:rPr>
          <w:rFonts w:eastAsia="Batang"/>
          <w:i/>
          <w:iCs/>
          <w:highlight w:val="lightGray"/>
          <w:lang w:val="en-US" w:eastAsia="en-GB"/>
        </w:rPr>
        <w:fldChar w:fldCharType="begin"/>
      </w:r>
      <w:r w:rsidRPr="008D44C6">
        <w:rPr>
          <w:rFonts w:eastAsia="Batang"/>
          <w:i/>
          <w:iCs/>
          <w:highlight w:val="lightGray"/>
          <w:lang w:val="en-US" w:eastAsia="en-GB"/>
        </w:rPr>
        <w:instrText xml:space="preserve"> REF _Ref75170082 \r \h </w:instrText>
      </w:r>
      <w:r w:rsidRPr="008D44C6">
        <w:rPr>
          <w:rFonts w:eastAsia="Batang"/>
          <w:i/>
          <w:iCs/>
          <w:highlight w:val="lightGray"/>
          <w:lang w:val="en-US" w:eastAsia="en-GB"/>
        </w:rPr>
      </w:r>
      <w:r w:rsidRPr="008D44C6">
        <w:rPr>
          <w:rFonts w:eastAsia="Batang"/>
          <w:i/>
          <w:iCs/>
          <w:highlight w:val="lightGray"/>
          <w:lang w:val="en-US" w:eastAsia="en-GB"/>
        </w:rPr>
        <w:fldChar w:fldCharType="separate"/>
      </w:r>
      <w:r w:rsidR="00FE72C8">
        <w:rPr>
          <w:rFonts w:eastAsia="Batang"/>
          <w:i/>
          <w:iCs/>
          <w:highlight w:val="lightGray"/>
          <w:lang w:val="en-US" w:eastAsia="en-GB"/>
        </w:rPr>
        <w:t>4.1.1.2.1</w:t>
      </w:r>
      <w:r w:rsidRPr="008D44C6">
        <w:rPr>
          <w:rFonts w:eastAsia="Batang"/>
          <w:i/>
          <w:iCs/>
          <w:highlight w:val="lightGray"/>
          <w:lang w:val="en-US" w:eastAsia="en-GB"/>
        </w:rPr>
        <w:fldChar w:fldCharType="end"/>
      </w:r>
      <w:r w:rsidRPr="008D44C6">
        <w:rPr>
          <w:rFonts w:eastAsia="Batang"/>
          <w:i/>
          <w:iCs/>
          <w:highlight w:val="lightGray"/>
          <w:lang w:val="en-US" w:eastAsia="en-GB"/>
        </w:rPr>
        <w:t xml:space="preserve"> are considered by convention as protected frequency assignments.</w:t>
      </w:r>
    </w:p>
    <w:p w14:paraId="623DA0D5" w14:textId="77777777" w:rsidR="008D44C6" w:rsidRPr="008D44C6" w:rsidRDefault="008D44C6" w:rsidP="00EF2567">
      <w:pPr>
        <w:keepNext/>
        <w:numPr>
          <w:ilvl w:val="3"/>
          <w:numId w:val="62"/>
        </w:numPr>
        <w:spacing w:before="120" w:after="240"/>
        <w:ind w:left="851" w:hanging="851"/>
        <w:jc w:val="left"/>
        <w:outlineLvl w:val="0"/>
        <w:rPr>
          <w:bCs/>
          <w:highlight w:val="lightGray"/>
        </w:rPr>
      </w:pPr>
      <w:r w:rsidRPr="008D44C6">
        <w:rPr>
          <w:bCs/>
          <w:highlight w:val="lightGray"/>
        </w:rPr>
        <w:t>Unprotected frequency assignment: A frequency assignment for which compatibility of reception is not assessed in the planning of aeronautical frequency assignments. Stations operating in accordance with such an assignment may expect interference from other aeronautical assignments.</w:t>
      </w:r>
    </w:p>
    <w:p w14:paraId="714FF1E1" w14:textId="77777777" w:rsidR="008D44C6" w:rsidRPr="008D44C6" w:rsidRDefault="008D44C6" w:rsidP="00EF2567">
      <w:pPr>
        <w:keepNext/>
        <w:numPr>
          <w:ilvl w:val="1"/>
          <w:numId w:val="62"/>
        </w:numPr>
        <w:spacing w:before="120" w:after="240"/>
        <w:ind w:left="851" w:hanging="851"/>
        <w:jc w:val="left"/>
        <w:outlineLvl w:val="0"/>
        <w:rPr>
          <w:bCs/>
          <w:highlight w:val="lightGray"/>
        </w:rPr>
      </w:pPr>
      <w:r w:rsidRPr="008D44C6">
        <w:rPr>
          <w:bCs/>
          <w:highlight w:val="lightGray"/>
        </w:rPr>
        <w:t>Planning for protected and unprotected frequency assignments:</w:t>
      </w:r>
    </w:p>
    <w:p w14:paraId="22FF3129" w14:textId="77777777" w:rsidR="008D44C6" w:rsidRPr="008D44C6" w:rsidRDefault="008D44C6" w:rsidP="00EF2567">
      <w:pPr>
        <w:keepNext/>
        <w:numPr>
          <w:ilvl w:val="2"/>
          <w:numId w:val="62"/>
        </w:numPr>
        <w:spacing w:before="120" w:after="240"/>
        <w:ind w:left="851" w:hanging="851"/>
        <w:jc w:val="left"/>
        <w:outlineLvl w:val="0"/>
        <w:rPr>
          <w:bCs/>
          <w:highlight w:val="lightGray"/>
        </w:rPr>
      </w:pPr>
      <w:r w:rsidRPr="008D44C6">
        <w:rPr>
          <w:bCs/>
          <w:highlight w:val="lightGray"/>
        </w:rPr>
        <w:t>Any two unprotected frequency assignments are considered a priori compatible.</w:t>
      </w:r>
    </w:p>
    <w:p w14:paraId="330DC571" w14:textId="77777777" w:rsidR="008D44C6" w:rsidRPr="008D44C6" w:rsidRDefault="008D44C6" w:rsidP="00EF2567">
      <w:pPr>
        <w:keepNext/>
        <w:numPr>
          <w:ilvl w:val="2"/>
          <w:numId w:val="62"/>
        </w:numPr>
        <w:spacing w:before="120" w:after="240"/>
        <w:ind w:left="851" w:hanging="851"/>
        <w:jc w:val="left"/>
        <w:outlineLvl w:val="0"/>
        <w:rPr>
          <w:bCs/>
          <w:highlight w:val="lightGray"/>
        </w:rPr>
      </w:pPr>
      <w:r w:rsidRPr="008D44C6">
        <w:rPr>
          <w:bCs/>
          <w:highlight w:val="lightGray"/>
        </w:rPr>
        <w:t>Protected and unprotected frequency assignments on standard channels:</w:t>
      </w:r>
    </w:p>
    <w:p w14:paraId="325C47D5" w14:textId="77777777" w:rsidR="008D44C6" w:rsidRPr="008D44C6" w:rsidRDefault="008D44C6" w:rsidP="00EF2567">
      <w:pPr>
        <w:keepNext/>
        <w:numPr>
          <w:ilvl w:val="3"/>
          <w:numId w:val="62"/>
        </w:numPr>
        <w:spacing w:before="120" w:after="240"/>
        <w:ind w:left="851" w:hanging="851"/>
        <w:jc w:val="left"/>
        <w:outlineLvl w:val="0"/>
        <w:rPr>
          <w:bCs/>
          <w:highlight w:val="lightGray"/>
        </w:rPr>
      </w:pPr>
      <w:r w:rsidRPr="008D44C6">
        <w:rPr>
          <w:bCs/>
          <w:highlight w:val="lightGray"/>
        </w:rPr>
        <w:t>The reception and the transmission of a protected frequency assignment are considered compatible with those of another protected frequency assignment, when sufficient distance or frequency separation exists to ensure the protection of the reception of both assignments.</w:t>
      </w:r>
    </w:p>
    <w:p w14:paraId="193C90AC" w14:textId="77777777" w:rsidR="008D44C6" w:rsidRPr="008D44C6" w:rsidRDefault="008D44C6" w:rsidP="00EF2567">
      <w:pPr>
        <w:keepNext/>
        <w:numPr>
          <w:ilvl w:val="3"/>
          <w:numId w:val="62"/>
        </w:numPr>
        <w:spacing w:before="120" w:after="240"/>
        <w:ind w:left="851" w:hanging="851"/>
        <w:jc w:val="left"/>
        <w:outlineLvl w:val="0"/>
        <w:rPr>
          <w:bCs/>
          <w:highlight w:val="lightGray"/>
        </w:rPr>
      </w:pPr>
      <w:r w:rsidRPr="008D44C6">
        <w:rPr>
          <w:bCs/>
          <w:highlight w:val="lightGray"/>
        </w:rPr>
        <w:t xml:space="preserve">The reception and the transmission of a protected frequency assignment are considered compatible with those of an unprotected frequency assignment with a DOC height greater than zero, when </w:t>
      </w:r>
      <w:r w:rsidRPr="008D44C6">
        <w:rPr>
          <w:bCs/>
          <w:highlight w:val="lightGray"/>
        </w:rPr>
        <w:lastRenderedPageBreak/>
        <w:t>sufficient distance or frequency separation exists to ensure the protection of the reception of the protected assignment.</w:t>
      </w:r>
    </w:p>
    <w:p w14:paraId="4386C53D" w14:textId="77777777" w:rsidR="008D44C6" w:rsidRPr="008D44C6" w:rsidRDefault="008D44C6" w:rsidP="00EF2567">
      <w:pPr>
        <w:keepNext/>
        <w:numPr>
          <w:ilvl w:val="3"/>
          <w:numId w:val="62"/>
        </w:numPr>
        <w:spacing w:before="120" w:after="240"/>
        <w:ind w:left="851" w:hanging="851"/>
        <w:jc w:val="left"/>
        <w:outlineLvl w:val="0"/>
        <w:rPr>
          <w:bCs/>
          <w:highlight w:val="lightGray"/>
        </w:rPr>
      </w:pPr>
      <w:r w:rsidRPr="008D44C6">
        <w:rPr>
          <w:bCs/>
          <w:highlight w:val="lightGray"/>
        </w:rPr>
        <w:t>The reception and the transmission of an unprotected frequency assignment with a DOC height greater than zero are considered compatible with those of a protected frequency assignment, when sufficient distance or frequency separation exists to ensure the protection of the reception of the protected assignment.</w:t>
      </w:r>
    </w:p>
    <w:p w14:paraId="24499C30" w14:textId="77777777" w:rsidR="008D44C6" w:rsidRPr="008D44C6" w:rsidRDefault="008D44C6" w:rsidP="00EF2567">
      <w:pPr>
        <w:keepNext/>
        <w:numPr>
          <w:ilvl w:val="3"/>
          <w:numId w:val="62"/>
        </w:numPr>
        <w:spacing w:before="120" w:after="240"/>
        <w:ind w:left="851" w:hanging="851"/>
        <w:jc w:val="left"/>
        <w:outlineLvl w:val="0"/>
        <w:rPr>
          <w:bCs/>
          <w:highlight w:val="lightGray"/>
        </w:rPr>
      </w:pPr>
      <w:r w:rsidRPr="008D44C6">
        <w:rPr>
          <w:bCs/>
          <w:highlight w:val="lightGray"/>
        </w:rPr>
        <w:t>New or modified unprotected frequency assignments on standard channels shall be coordinated with their actual DOC, i.e. the actual range and height greater than zero.</w:t>
      </w:r>
    </w:p>
    <w:p w14:paraId="36F9ADE9" w14:textId="77777777" w:rsidR="008D44C6" w:rsidRPr="008D44C6" w:rsidRDefault="008D44C6" w:rsidP="008D44C6">
      <w:pPr>
        <w:spacing w:before="162" w:after="220" w:line="256" w:lineRule="auto"/>
        <w:ind w:left="851" w:right="115"/>
        <w:rPr>
          <w:rFonts w:eastAsia="Batang"/>
          <w:i/>
          <w:iCs/>
          <w:highlight w:val="lightGray"/>
          <w:u w:val="single"/>
          <w:lang w:val="en-US" w:eastAsia="en-GB"/>
        </w:rPr>
      </w:pPr>
      <w:r w:rsidRPr="008D44C6">
        <w:rPr>
          <w:rFonts w:eastAsia="Batang"/>
          <w:i/>
          <w:iCs/>
          <w:highlight w:val="lightGray"/>
          <w:u w:val="single"/>
          <w:lang w:val="en-US" w:eastAsia="en-GB"/>
        </w:rPr>
        <w:t>Note</w:t>
      </w:r>
      <w:r w:rsidRPr="008D44C6">
        <w:rPr>
          <w:rFonts w:eastAsia="Batang"/>
          <w:i/>
          <w:iCs/>
          <w:highlight w:val="lightGray"/>
          <w:lang w:val="en-US" w:eastAsia="en-GB"/>
        </w:rPr>
        <w:t>: Unprotected frequency assignments on standard channels that are planned to be used only on the ground should be coordinated with a height equal to 1 (i.e. 100ft).</w:t>
      </w:r>
    </w:p>
    <w:p w14:paraId="2391A0A2" w14:textId="77777777" w:rsidR="008D44C6" w:rsidRPr="008D44C6" w:rsidRDefault="008D44C6" w:rsidP="00EF2567">
      <w:pPr>
        <w:keepNext/>
        <w:numPr>
          <w:ilvl w:val="4"/>
          <w:numId w:val="62"/>
        </w:numPr>
        <w:spacing w:before="120" w:after="240"/>
        <w:ind w:left="851" w:hanging="851"/>
        <w:jc w:val="left"/>
        <w:outlineLvl w:val="0"/>
        <w:rPr>
          <w:bCs/>
          <w:highlight w:val="lightGray"/>
        </w:rPr>
      </w:pPr>
      <w:r w:rsidRPr="008D44C6">
        <w:rPr>
          <w:bCs/>
          <w:highlight w:val="lightGray"/>
        </w:rPr>
        <w:t>Unprotected frequency assignments with a DOC height equal to zero operate on condition that they should not cause harmful interference to nor claim protection from any protected frequency assignment, regardless of distance separation. All transmissions associated to an unprotected frequency assignment with a DOC height equal to zero operating on a standard channel shall be immediately discontinued on reception of an interference report indicating the unprotected frequency assignment as the cause of the interference.</w:t>
      </w:r>
    </w:p>
    <w:p w14:paraId="24CC2A4A" w14:textId="77777777" w:rsidR="008D44C6" w:rsidRPr="008D44C6" w:rsidRDefault="008D44C6" w:rsidP="008D44C6">
      <w:pPr>
        <w:spacing w:before="162" w:after="220" w:line="256" w:lineRule="auto"/>
        <w:ind w:left="851" w:right="115"/>
        <w:rPr>
          <w:rFonts w:eastAsia="Batang"/>
          <w:i/>
          <w:iCs/>
          <w:highlight w:val="lightGray"/>
          <w:u w:val="single"/>
          <w:lang w:val="en-US" w:eastAsia="en-GB"/>
        </w:rPr>
      </w:pPr>
      <w:r w:rsidRPr="008D44C6">
        <w:rPr>
          <w:rFonts w:eastAsia="Batang"/>
          <w:i/>
          <w:iCs/>
          <w:highlight w:val="lightGray"/>
          <w:u w:val="single"/>
          <w:lang w:val="en-US" w:eastAsia="en-GB"/>
        </w:rPr>
        <w:t>Note</w:t>
      </w:r>
      <w:r w:rsidRPr="008D44C6">
        <w:rPr>
          <w:rFonts w:eastAsia="Batang"/>
          <w:i/>
          <w:iCs/>
          <w:highlight w:val="lightGray"/>
          <w:lang w:val="en-US" w:eastAsia="en-GB"/>
        </w:rPr>
        <w:t>: Because of the above condition of operation, in a compatibility assessment registered unprotected frequency assignments with a DOC height equal to zero can be assumed compatible with any protected frequency assignment.</w:t>
      </w:r>
    </w:p>
    <w:p w14:paraId="477F1EA4" w14:textId="4E0E5D25" w:rsidR="008D44C6" w:rsidRPr="008D44C6" w:rsidRDefault="008D44C6" w:rsidP="00EF2567">
      <w:pPr>
        <w:keepNext/>
        <w:numPr>
          <w:ilvl w:val="2"/>
          <w:numId w:val="62"/>
        </w:numPr>
        <w:spacing w:before="120" w:after="240"/>
        <w:ind w:left="851" w:hanging="851"/>
        <w:jc w:val="left"/>
        <w:outlineLvl w:val="0"/>
        <w:rPr>
          <w:bCs/>
          <w:highlight w:val="lightGray"/>
        </w:rPr>
      </w:pPr>
      <w:bookmarkStart w:id="4" w:name="_Ref75170751"/>
      <w:r w:rsidRPr="008D44C6">
        <w:rPr>
          <w:bCs/>
          <w:highlight w:val="lightGray"/>
        </w:rPr>
        <w:t xml:space="preserve">Protected frequency assignments on or close to the channels in (d) or (e) of paragraph </w:t>
      </w:r>
      <w:r w:rsidRPr="008D44C6">
        <w:rPr>
          <w:bCs/>
          <w:highlight w:val="lightGray"/>
        </w:rPr>
        <w:fldChar w:fldCharType="begin"/>
      </w:r>
      <w:r w:rsidRPr="008D44C6">
        <w:rPr>
          <w:bCs/>
          <w:highlight w:val="lightGray"/>
        </w:rPr>
        <w:instrText xml:space="preserve"> REF _Ref75170082 \r \h </w:instrText>
      </w:r>
      <w:r w:rsidRPr="008D44C6">
        <w:rPr>
          <w:bCs/>
          <w:highlight w:val="lightGray"/>
        </w:rPr>
      </w:r>
      <w:r w:rsidRPr="008D44C6">
        <w:rPr>
          <w:bCs/>
          <w:highlight w:val="lightGray"/>
        </w:rPr>
        <w:fldChar w:fldCharType="separate"/>
      </w:r>
      <w:r w:rsidR="00FE72C8">
        <w:rPr>
          <w:bCs/>
          <w:highlight w:val="lightGray"/>
        </w:rPr>
        <w:t>4.1.1.2.1</w:t>
      </w:r>
      <w:r w:rsidRPr="008D44C6">
        <w:rPr>
          <w:bCs/>
          <w:highlight w:val="lightGray"/>
        </w:rPr>
        <w:fldChar w:fldCharType="end"/>
      </w:r>
      <w:r w:rsidRPr="008D44C6">
        <w:rPr>
          <w:bCs/>
          <w:highlight w:val="lightGray"/>
        </w:rPr>
        <w:t>:</w:t>
      </w:r>
      <w:bookmarkEnd w:id="4"/>
    </w:p>
    <w:p w14:paraId="72C75789" w14:textId="4ED53EFF" w:rsidR="008D44C6" w:rsidRPr="008D44C6" w:rsidRDefault="008D44C6" w:rsidP="00EF2567">
      <w:pPr>
        <w:keepNext/>
        <w:numPr>
          <w:ilvl w:val="3"/>
          <w:numId w:val="62"/>
        </w:numPr>
        <w:spacing w:before="120" w:after="240"/>
        <w:ind w:left="851" w:hanging="851"/>
        <w:jc w:val="left"/>
        <w:outlineLvl w:val="0"/>
        <w:rPr>
          <w:bCs/>
          <w:highlight w:val="lightGray"/>
        </w:rPr>
      </w:pPr>
      <w:r w:rsidRPr="008D44C6">
        <w:rPr>
          <w:bCs/>
          <w:highlight w:val="lightGray"/>
        </w:rPr>
        <w:t xml:space="preserve">The reception of a protected frequency assignment on one of the channels in (d) or (e) of paragraph </w:t>
      </w:r>
      <w:r w:rsidRPr="008D44C6">
        <w:rPr>
          <w:bCs/>
          <w:highlight w:val="lightGray"/>
        </w:rPr>
        <w:fldChar w:fldCharType="begin"/>
      </w:r>
      <w:r w:rsidRPr="008D44C6">
        <w:rPr>
          <w:bCs/>
          <w:highlight w:val="lightGray"/>
        </w:rPr>
        <w:instrText xml:space="preserve"> REF _Ref75170082 \r \h </w:instrText>
      </w:r>
      <w:r w:rsidRPr="008D44C6">
        <w:rPr>
          <w:bCs/>
          <w:highlight w:val="lightGray"/>
        </w:rPr>
      </w:r>
      <w:r w:rsidRPr="008D44C6">
        <w:rPr>
          <w:bCs/>
          <w:highlight w:val="lightGray"/>
        </w:rPr>
        <w:fldChar w:fldCharType="separate"/>
      </w:r>
      <w:r w:rsidR="00FE72C8">
        <w:rPr>
          <w:bCs/>
          <w:highlight w:val="lightGray"/>
        </w:rPr>
        <w:t>4.1.1.2.1</w:t>
      </w:r>
      <w:r w:rsidRPr="008D44C6">
        <w:rPr>
          <w:bCs/>
          <w:highlight w:val="lightGray"/>
        </w:rPr>
        <w:fldChar w:fldCharType="end"/>
      </w:r>
      <w:r w:rsidRPr="008D44C6">
        <w:rPr>
          <w:bCs/>
          <w:highlight w:val="lightGray"/>
        </w:rPr>
        <w:t xml:space="preserve"> is considered a priori compatible with the presence of any other frequency assignment.</w:t>
      </w:r>
    </w:p>
    <w:p w14:paraId="64761A6E" w14:textId="77777777" w:rsidR="008D44C6" w:rsidRPr="008D44C6" w:rsidRDefault="008D44C6" w:rsidP="008D44C6">
      <w:pPr>
        <w:spacing w:before="162" w:after="220" w:line="256" w:lineRule="auto"/>
        <w:ind w:left="851" w:right="115"/>
        <w:rPr>
          <w:rFonts w:eastAsia="Batang"/>
          <w:i/>
          <w:iCs/>
          <w:highlight w:val="lightGray"/>
          <w:u w:val="single"/>
          <w:lang w:val="en-US" w:eastAsia="en-GB"/>
        </w:rPr>
      </w:pPr>
      <w:r w:rsidRPr="008D44C6">
        <w:rPr>
          <w:rFonts w:eastAsia="Batang"/>
          <w:i/>
          <w:iCs/>
          <w:highlight w:val="lightGray"/>
          <w:u w:val="single"/>
          <w:lang w:val="en-US" w:eastAsia="en-GB"/>
        </w:rPr>
        <w:t>Note</w:t>
      </w:r>
      <w:r w:rsidRPr="008D44C6">
        <w:rPr>
          <w:rFonts w:eastAsia="Batang"/>
          <w:i/>
          <w:iCs/>
          <w:highlight w:val="lightGray"/>
          <w:lang w:val="en-US" w:eastAsia="en-GB"/>
        </w:rPr>
        <w:t>: No distance separation requirement is applied for the protection of the reception of such an assignment from any other assignment</w:t>
      </w:r>
      <w:r w:rsidRPr="008D44C6">
        <w:rPr>
          <w:rFonts w:eastAsia="Batang"/>
          <w:i/>
          <w:iCs/>
          <w:strike/>
          <w:highlight w:val="yellow"/>
          <w:lang w:val="en-US" w:eastAsia="en-GB"/>
        </w:rPr>
        <w:t>s</w:t>
      </w:r>
      <w:r w:rsidRPr="008D44C6">
        <w:rPr>
          <w:rFonts w:eastAsia="Batang"/>
          <w:i/>
          <w:iCs/>
          <w:highlight w:val="lightGray"/>
          <w:lang w:val="en-US" w:eastAsia="en-GB"/>
        </w:rPr>
        <w:t>.</w:t>
      </w:r>
    </w:p>
    <w:p w14:paraId="21E0CAF3" w14:textId="29B23BCD" w:rsidR="008D44C6" w:rsidRPr="008D44C6" w:rsidRDefault="008D44C6" w:rsidP="00EF2567">
      <w:pPr>
        <w:keepNext/>
        <w:numPr>
          <w:ilvl w:val="3"/>
          <w:numId w:val="62"/>
        </w:numPr>
        <w:spacing w:before="120" w:after="240"/>
        <w:ind w:left="851" w:hanging="851"/>
        <w:jc w:val="left"/>
        <w:outlineLvl w:val="0"/>
        <w:rPr>
          <w:bCs/>
          <w:highlight w:val="lightGray"/>
        </w:rPr>
      </w:pPr>
      <w:r w:rsidRPr="008D44C6">
        <w:rPr>
          <w:bCs/>
          <w:highlight w:val="lightGray"/>
        </w:rPr>
        <w:t xml:space="preserve">The reception and the transmission of a protected frequency assignment on a standard channel at frequency separation from a channel in (d) or (e) of paragraph </w:t>
      </w:r>
      <w:r w:rsidRPr="008D44C6">
        <w:rPr>
          <w:bCs/>
          <w:highlight w:val="lightGray"/>
        </w:rPr>
        <w:fldChar w:fldCharType="begin"/>
      </w:r>
      <w:r w:rsidRPr="008D44C6">
        <w:rPr>
          <w:bCs/>
          <w:highlight w:val="lightGray"/>
        </w:rPr>
        <w:instrText xml:space="preserve"> REF _Ref75170082 \r \h </w:instrText>
      </w:r>
      <w:r w:rsidRPr="008D44C6">
        <w:rPr>
          <w:bCs/>
          <w:highlight w:val="lightGray"/>
        </w:rPr>
      </w:r>
      <w:r w:rsidRPr="008D44C6">
        <w:rPr>
          <w:bCs/>
          <w:highlight w:val="lightGray"/>
        </w:rPr>
        <w:fldChar w:fldCharType="separate"/>
      </w:r>
      <w:r w:rsidR="00FE72C8">
        <w:rPr>
          <w:bCs/>
          <w:highlight w:val="lightGray"/>
        </w:rPr>
        <w:t>4.1.1.2.1</w:t>
      </w:r>
      <w:r w:rsidRPr="008D44C6">
        <w:rPr>
          <w:bCs/>
          <w:highlight w:val="lightGray"/>
        </w:rPr>
        <w:fldChar w:fldCharType="end"/>
      </w:r>
      <w:r w:rsidRPr="008D44C6">
        <w:rPr>
          <w:bCs/>
          <w:highlight w:val="lightGray"/>
        </w:rPr>
        <w:t xml:space="preserve"> less than 25 kHz, are considered a priori compatible with the presence of any frequency assignment on the latter channel.</w:t>
      </w:r>
    </w:p>
    <w:p w14:paraId="47D68FB6" w14:textId="77777777" w:rsidR="008D44C6" w:rsidRPr="008D44C6" w:rsidRDefault="008D44C6" w:rsidP="008D44C6">
      <w:pPr>
        <w:spacing w:before="162" w:after="220" w:line="256" w:lineRule="auto"/>
        <w:ind w:left="851" w:right="115"/>
        <w:rPr>
          <w:rFonts w:eastAsia="Batang"/>
          <w:i/>
          <w:iCs/>
          <w:highlight w:val="lightGray"/>
          <w:lang w:val="en-US" w:eastAsia="en-GB"/>
        </w:rPr>
      </w:pPr>
      <w:r w:rsidRPr="008D44C6">
        <w:rPr>
          <w:rFonts w:eastAsia="Batang"/>
          <w:i/>
          <w:iCs/>
          <w:highlight w:val="lightGray"/>
          <w:u w:val="single"/>
          <w:lang w:val="en-US" w:eastAsia="en-GB"/>
        </w:rPr>
        <w:t>Note 1</w:t>
      </w:r>
      <w:r w:rsidRPr="008D44C6">
        <w:rPr>
          <w:rFonts w:eastAsia="Batang"/>
          <w:i/>
          <w:iCs/>
          <w:highlight w:val="lightGray"/>
          <w:lang w:val="en-US" w:eastAsia="en-GB"/>
        </w:rPr>
        <w:t>: No distance separation requirement is applied for the protection of the reception of such an assignment from assignments on the special purpose channel.</w:t>
      </w:r>
    </w:p>
    <w:p w14:paraId="0D54253E" w14:textId="469FC830" w:rsidR="008D44C6" w:rsidRPr="008D44C6" w:rsidRDefault="008D44C6" w:rsidP="008D44C6">
      <w:pPr>
        <w:spacing w:before="162" w:after="220" w:line="256" w:lineRule="auto"/>
        <w:ind w:left="851" w:right="115"/>
        <w:rPr>
          <w:rFonts w:eastAsia="Batang"/>
          <w:i/>
          <w:iCs/>
          <w:highlight w:val="lightGray"/>
          <w:u w:val="single"/>
          <w:lang w:val="en-US" w:eastAsia="en-GB"/>
        </w:rPr>
      </w:pPr>
      <w:r w:rsidRPr="008D44C6">
        <w:rPr>
          <w:rFonts w:eastAsia="Batang"/>
          <w:i/>
          <w:iCs/>
          <w:highlight w:val="lightGray"/>
          <w:u w:val="single"/>
          <w:lang w:val="en-US" w:eastAsia="en-GB"/>
        </w:rPr>
        <w:t>Note 2</w:t>
      </w:r>
      <w:r w:rsidRPr="008D44C6">
        <w:rPr>
          <w:rFonts w:eastAsia="Batang"/>
          <w:i/>
          <w:iCs/>
          <w:highlight w:val="lightGray"/>
          <w:lang w:val="en-US" w:eastAsia="en-GB"/>
        </w:rPr>
        <w:t xml:space="preserve">: Frequency assignments on a standard channel at 16.67 kHz frequency separation from a channel in (d) or (e) of paragraph </w:t>
      </w:r>
      <w:r w:rsidRPr="008D44C6">
        <w:rPr>
          <w:rFonts w:eastAsia="Batang"/>
          <w:i/>
          <w:iCs/>
          <w:highlight w:val="lightGray"/>
          <w:lang w:val="en-US" w:eastAsia="en-GB"/>
        </w:rPr>
        <w:fldChar w:fldCharType="begin"/>
      </w:r>
      <w:r w:rsidRPr="008D44C6">
        <w:rPr>
          <w:rFonts w:eastAsia="Batang"/>
          <w:i/>
          <w:iCs/>
          <w:highlight w:val="lightGray"/>
          <w:lang w:val="en-US" w:eastAsia="en-GB"/>
        </w:rPr>
        <w:instrText xml:space="preserve"> REF _Ref75170082 \r \h </w:instrText>
      </w:r>
      <w:r w:rsidRPr="008D44C6">
        <w:rPr>
          <w:rFonts w:eastAsia="Batang"/>
          <w:i/>
          <w:iCs/>
          <w:highlight w:val="lightGray"/>
          <w:lang w:val="en-US" w:eastAsia="en-GB"/>
        </w:rPr>
      </w:r>
      <w:r w:rsidRPr="008D44C6">
        <w:rPr>
          <w:rFonts w:eastAsia="Batang"/>
          <w:i/>
          <w:iCs/>
          <w:highlight w:val="lightGray"/>
          <w:lang w:val="en-US" w:eastAsia="en-GB"/>
        </w:rPr>
        <w:fldChar w:fldCharType="separate"/>
      </w:r>
      <w:r w:rsidR="00FE72C8">
        <w:rPr>
          <w:rFonts w:eastAsia="Batang"/>
          <w:i/>
          <w:iCs/>
          <w:highlight w:val="lightGray"/>
          <w:lang w:val="en-US" w:eastAsia="en-GB"/>
        </w:rPr>
        <w:t>4.1.1.2.1</w:t>
      </w:r>
      <w:r w:rsidRPr="008D44C6">
        <w:rPr>
          <w:rFonts w:eastAsia="Batang"/>
          <w:i/>
          <w:iCs/>
          <w:highlight w:val="lightGray"/>
          <w:lang w:val="en-US" w:eastAsia="en-GB"/>
        </w:rPr>
        <w:fldChar w:fldCharType="end"/>
      </w:r>
      <w:r w:rsidRPr="008D44C6">
        <w:rPr>
          <w:rFonts w:eastAsia="Batang"/>
          <w:i/>
          <w:iCs/>
          <w:highlight w:val="lightGray"/>
          <w:lang w:val="en-US" w:eastAsia="en-GB"/>
        </w:rPr>
        <w:t xml:space="preserve"> are not expected to be subject to harmful interference from frequency assignments on such a channel, provided the two 2nd-adjacent-channel frequency assignments are not deployed in the same airport and that no frequency offset is used.</w:t>
      </w:r>
    </w:p>
    <w:p w14:paraId="7025731E" w14:textId="0AEFD58F" w:rsidR="008D44C6" w:rsidRPr="008D44C6" w:rsidRDefault="008D44C6" w:rsidP="00EF2567">
      <w:pPr>
        <w:keepNext/>
        <w:numPr>
          <w:ilvl w:val="3"/>
          <w:numId w:val="62"/>
        </w:numPr>
        <w:spacing w:before="120" w:after="240"/>
        <w:ind w:left="851" w:hanging="851"/>
        <w:jc w:val="left"/>
        <w:outlineLvl w:val="0"/>
        <w:rPr>
          <w:bCs/>
          <w:highlight w:val="lightGray"/>
        </w:rPr>
      </w:pPr>
      <w:r w:rsidRPr="008D44C6">
        <w:rPr>
          <w:bCs/>
          <w:highlight w:val="lightGray"/>
        </w:rPr>
        <w:t xml:space="preserve">The reception and the transmission of a protected frequency assignment on a standard channel at 25 kHz frequency separation from a channel in (d) or (e) of paragraph </w:t>
      </w:r>
      <w:r w:rsidRPr="008D44C6">
        <w:rPr>
          <w:bCs/>
          <w:highlight w:val="lightGray"/>
        </w:rPr>
        <w:fldChar w:fldCharType="begin"/>
      </w:r>
      <w:r w:rsidRPr="008D44C6">
        <w:rPr>
          <w:bCs/>
          <w:highlight w:val="lightGray"/>
        </w:rPr>
        <w:instrText xml:space="preserve"> REF _Ref75170082 \r \h </w:instrText>
      </w:r>
      <w:r w:rsidRPr="008D44C6">
        <w:rPr>
          <w:bCs/>
          <w:highlight w:val="lightGray"/>
        </w:rPr>
      </w:r>
      <w:r w:rsidRPr="008D44C6">
        <w:rPr>
          <w:bCs/>
          <w:highlight w:val="lightGray"/>
        </w:rPr>
        <w:fldChar w:fldCharType="separate"/>
      </w:r>
      <w:r w:rsidR="00FE72C8">
        <w:rPr>
          <w:bCs/>
          <w:highlight w:val="lightGray"/>
        </w:rPr>
        <w:t>4.1.1.2.1</w:t>
      </w:r>
      <w:r w:rsidRPr="008D44C6">
        <w:rPr>
          <w:bCs/>
          <w:highlight w:val="lightGray"/>
        </w:rPr>
        <w:fldChar w:fldCharType="end"/>
      </w:r>
      <w:r w:rsidRPr="008D44C6">
        <w:rPr>
          <w:bCs/>
          <w:highlight w:val="lightGray"/>
        </w:rPr>
        <w:t xml:space="preserve"> are considered compatible with frequency assignments on the latter channel, when the distance separation foreseen </w:t>
      </w:r>
      <w:r w:rsidRPr="008D44C6">
        <w:rPr>
          <w:bCs/>
          <w:highlight w:val="lightGray"/>
        </w:rPr>
        <w:lastRenderedPageBreak/>
        <w:t>in paragraph 6.1 is ensured between ground receivers of the former assignment and ground transmitters of the latter.</w:t>
      </w:r>
    </w:p>
    <w:p w14:paraId="67BE3D8F" w14:textId="77777777" w:rsidR="008D44C6" w:rsidRPr="008D44C6" w:rsidRDefault="008D44C6" w:rsidP="00EF2567">
      <w:pPr>
        <w:keepNext/>
        <w:numPr>
          <w:ilvl w:val="1"/>
          <w:numId w:val="62"/>
        </w:numPr>
        <w:spacing w:before="120" w:after="240"/>
        <w:ind w:left="851" w:hanging="851"/>
        <w:jc w:val="left"/>
        <w:outlineLvl w:val="0"/>
        <w:rPr>
          <w:bCs/>
          <w:highlight w:val="lightGray"/>
        </w:rPr>
      </w:pPr>
      <w:r w:rsidRPr="008D44C6">
        <w:rPr>
          <w:bCs/>
          <w:highlight w:val="lightGray"/>
        </w:rPr>
        <w:t>Guidance on frequency co-ordination</w:t>
      </w:r>
    </w:p>
    <w:p w14:paraId="084C73F0" w14:textId="77777777" w:rsidR="008D44C6" w:rsidRPr="008D44C6" w:rsidRDefault="008D44C6" w:rsidP="00EF2567">
      <w:pPr>
        <w:keepNext/>
        <w:numPr>
          <w:ilvl w:val="2"/>
          <w:numId w:val="62"/>
        </w:numPr>
        <w:spacing w:before="120" w:after="240"/>
        <w:ind w:left="851" w:hanging="851"/>
        <w:jc w:val="left"/>
        <w:outlineLvl w:val="0"/>
        <w:rPr>
          <w:bCs/>
          <w:szCs w:val="22"/>
          <w:highlight w:val="lightGray"/>
        </w:rPr>
      </w:pPr>
      <w:r w:rsidRPr="008D44C6">
        <w:rPr>
          <w:bCs/>
          <w:highlight w:val="lightGray"/>
        </w:rPr>
        <w:t>A proposed assignment can be objected when it is incompatible with an existing assignment.</w:t>
      </w:r>
    </w:p>
    <w:p w14:paraId="7808819F" w14:textId="77777777" w:rsidR="008D44C6" w:rsidRPr="008D44C6" w:rsidRDefault="008D44C6" w:rsidP="008D44C6">
      <w:pPr>
        <w:spacing w:before="162" w:after="220" w:line="256" w:lineRule="auto"/>
        <w:ind w:left="851" w:right="115"/>
        <w:rPr>
          <w:rFonts w:eastAsia="Batang"/>
          <w:i/>
          <w:iCs/>
          <w:highlight w:val="lightGray"/>
          <w:u w:val="single"/>
          <w:lang w:val="en-US" w:eastAsia="en-GB"/>
        </w:rPr>
      </w:pPr>
      <w:r w:rsidRPr="008D44C6">
        <w:rPr>
          <w:rFonts w:eastAsia="Batang"/>
          <w:i/>
          <w:iCs/>
          <w:highlight w:val="lightGray"/>
          <w:u w:val="single"/>
          <w:lang w:val="en-US" w:eastAsia="en-GB"/>
        </w:rPr>
        <w:t>Note 1</w:t>
      </w:r>
      <w:r w:rsidRPr="008D44C6">
        <w:rPr>
          <w:rFonts w:eastAsia="Batang"/>
          <w:i/>
          <w:iCs/>
          <w:highlight w:val="lightGray"/>
          <w:lang w:val="en-US" w:eastAsia="en-GB"/>
        </w:rPr>
        <w:t>: A proposed assignment is incompatible with the reception of an existing protected assignment when harmful interference is expected to the reception of the existing protected assignment caused by transmissions of the proposed assignment. A proposed protected assignment is incompatible with the transmission of an existing assignment when harmful interference is expected to the reception of the proposed protected assignment caused by transmissions of the existing assignment.</w:t>
      </w:r>
    </w:p>
    <w:p w14:paraId="79619CE1" w14:textId="77777777" w:rsidR="008D44C6" w:rsidRPr="008D44C6" w:rsidRDefault="008D44C6" w:rsidP="008D44C6">
      <w:pPr>
        <w:spacing w:before="162" w:after="220" w:line="256" w:lineRule="auto"/>
        <w:ind w:left="851" w:right="115"/>
        <w:rPr>
          <w:rFonts w:eastAsia="Batang"/>
          <w:i/>
          <w:iCs/>
          <w:u w:val="single"/>
          <w:lang w:val="en-US" w:eastAsia="en-GB"/>
        </w:rPr>
      </w:pPr>
      <w:r w:rsidRPr="008D44C6">
        <w:rPr>
          <w:rFonts w:eastAsia="Batang"/>
          <w:i/>
          <w:iCs/>
          <w:highlight w:val="lightGray"/>
          <w:u w:val="single"/>
          <w:lang w:val="en-US" w:eastAsia="en-GB"/>
        </w:rPr>
        <w:t>Note 2</w:t>
      </w:r>
      <w:r w:rsidRPr="008D44C6">
        <w:rPr>
          <w:rFonts w:eastAsia="Batang"/>
          <w:i/>
          <w:iCs/>
          <w:highlight w:val="lightGray"/>
          <w:lang w:val="en-US" w:eastAsia="en-GB"/>
        </w:rPr>
        <w:t>: In the case of a bilateral arrangement regarding two incompatible assignments, one proposed and the other existing, it is recommended that the content of the arrangement be recorded in a repository accessible to the Registration Office.</w:t>
      </w:r>
    </w:p>
    <w:p w14:paraId="30CC6823" w14:textId="77777777" w:rsidR="008D44C6" w:rsidRPr="008D44C6" w:rsidRDefault="008D44C6" w:rsidP="008D44C6">
      <w:pPr>
        <w:jc w:val="left"/>
        <w:rPr>
          <w:rFonts w:ascii="Arial" w:eastAsia="Batang" w:hAnsi="Arial"/>
          <w:lang w:eastAsia="en-GB"/>
        </w:rPr>
      </w:pPr>
      <w:r w:rsidRPr="008D44C6">
        <w:rPr>
          <w:rFonts w:ascii="Arial" w:eastAsia="Batang" w:hAnsi="Arial"/>
          <w:szCs w:val="22"/>
          <w:lang w:val="en-US" w:eastAsia="en-GB"/>
        </w:rPr>
        <w:t xml:space="preserve"> </w:t>
      </w:r>
      <w:bookmarkEnd w:id="1"/>
      <w:bookmarkEnd w:id="2"/>
    </w:p>
    <w:p w14:paraId="2CC3DF0F" w14:textId="77777777" w:rsidR="008D44C6" w:rsidRPr="008D44C6" w:rsidRDefault="008D44C6" w:rsidP="008D44C6">
      <w:pPr>
        <w:keepNext/>
        <w:spacing w:before="120" w:after="240"/>
        <w:ind w:left="720" w:hanging="720"/>
        <w:jc w:val="left"/>
        <w:outlineLvl w:val="0"/>
        <w:rPr>
          <w:rFonts w:eastAsia="Batang"/>
          <w:b/>
        </w:rPr>
      </w:pPr>
      <w:r w:rsidRPr="008D44C6">
        <w:rPr>
          <w:rFonts w:eastAsia="Batang"/>
          <w:b/>
          <w:strike/>
        </w:rPr>
        <w:t>4</w:t>
      </w:r>
      <w:r w:rsidRPr="008D44C6">
        <w:rPr>
          <w:rFonts w:eastAsia="Batang"/>
          <w:b/>
          <w:highlight w:val="lightGray"/>
        </w:rPr>
        <w:t>5</w:t>
      </w:r>
      <w:r w:rsidRPr="008D44C6">
        <w:rPr>
          <w:rFonts w:eastAsia="Batang"/>
          <w:b/>
        </w:rPr>
        <w:t xml:space="preserve">. </w:t>
      </w:r>
      <w:r w:rsidRPr="008D44C6">
        <w:rPr>
          <w:rFonts w:eastAsia="Batang"/>
          <w:b/>
        </w:rPr>
        <w:tab/>
        <w:t>Co-channel separation distances between services</w:t>
      </w:r>
    </w:p>
    <w:p w14:paraId="7150FBD7" w14:textId="77777777" w:rsidR="008D44C6" w:rsidRPr="008D44C6" w:rsidRDefault="008D44C6" w:rsidP="008D44C6">
      <w:pPr>
        <w:ind w:left="357" w:firstLine="357"/>
        <w:jc w:val="left"/>
        <w:rPr>
          <w:rFonts w:ascii="Arial" w:eastAsia="Batang" w:hAnsi="Arial"/>
        </w:rPr>
      </w:pPr>
      <w:r w:rsidRPr="008D44C6">
        <w:rPr>
          <w:rFonts w:ascii="Arial" w:eastAsia="Batang" w:hAnsi="Arial"/>
        </w:rPr>
        <w:t>…</w:t>
      </w:r>
    </w:p>
    <w:p w14:paraId="4ADA6C8D" w14:textId="77777777" w:rsidR="008D44C6" w:rsidRPr="008D44C6" w:rsidRDefault="008D44C6" w:rsidP="008D44C6">
      <w:pPr>
        <w:jc w:val="left"/>
        <w:rPr>
          <w:rFonts w:ascii="Arial" w:eastAsia="Batang" w:hAnsi="Arial"/>
        </w:rPr>
      </w:pPr>
    </w:p>
    <w:p w14:paraId="38834A65" w14:textId="77777777" w:rsidR="008D44C6" w:rsidRPr="008D44C6" w:rsidRDefault="008D44C6" w:rsidP="008D44C6">
      <w:pPr>
        <w:keepNext/>
        <w:spacing w:before="120" w:after="240"/>
        <w:ind w:left="720" w:hanging="720"/>
        <w:jc w:val="left"/>
        <w:outlineLvl w:val="0"/>
        <w:rPr>
          <w:rFonts w:eastAsia="Batang"/>
          <w:b/>
        </w:rPr>
      </w:pPr>
      <w:r w:rsidRPr="008D44C6">
        <w:rPr>
          <w:rFonts w:eastAsia="Batang"/>
          <w:b/>
          <w:strike/>
        </w:rPr>
        <w:t>5</w:t>
      </w:r>
      <w:r w:rsidRPr="008D44C6">
        <w:rPr>
          <w:rFonts w:eastAsia="Batang"/>
          <w:b/>
          <w:highlight w:val="lightGray"/>
        </w:rPr>
        <w:t>6</w:t>
      </w:r>
      <w:r w:rsidRPr="008D44C6">
        <w:rPr>
          <w:rFonts w:eastAsia="Batang"/>
          <w:b/>
        </w:rPr>
        <w:t>.</w:t>
      </w:r>
      <w:r w:rsidRPr="008D44C6">
        <w:rPr>
          <w:rFonts w:eastAsia="Batang"/>
          <w:b/>
        </w:rPr>
        <w:tab/>
        <w:t>Adjacent channel separation distances between services</w:t>
      </w:r>
    </w:p>
    <w:p w14:paraId="1FC9D11F" w14:textId="77777777" w:rsidR="008D44C6" w:rsidRPr="008D44C6" w:rsidRDefault="008D44C6" w:rsidP="008D44C6">
      <w:pPr>
        <w:jc w:val="left"/>
        <w:rPr>
          <w:rFonts w:ascii="Arial" w:eastAsia="Batang" w:hAnsi="Arial"/>
        </w:rPr>
      </w:pPr>
      <w:r w:rsidRPr="008D44C6">
        <w:rPr>
          <w:rFonts w:ascii="Arial" w:eastAsia="Batang" w:hAnsi="Arial"/>
        </w:rPr>
        <w:tab/>
      </w:r>
      <w:r w:rsidRPr="008D44C6">
        <w:rPr>
          <w:rFonts w:ascii="Arial" w:eastAsia="Batang" w:hAnsi="Arial"/>
        </w:rPr>
        <w:tab/>
        <w:t>…</w:t>
      </w:r>
    </w:p>
    <w:p w14:paraId="1C68503B" w14:textId="77777777" w:rsidR="008D44C6" w:rsidRPr="008D44C6" w:rsidRDefault="008D44C6" w:rsidP="008D44C6">
      <w:pPr>
        <w:jc w:val="left"/>
        <w:rPr>
          <w:rFonts w:ascii="Arial" w:eastAsia="Batang" w:hAnsi="Arial"/>
        </w:rPr>
      </w:pPr>
    </w:p>
    <w:p w14:paraId="68DAA339" w14:textId="77777777" w:rsidR="008D44C6" w:rsidRPr="008D44C6" w:rsidRDefault="008D44C6" w:rsidP="008D44C6">
      <w:pPr>
        <w:jc w:val="left"/>
        <w:rPr>
          <w:rFonts w:eastAsia="Batang"/>
          <w:b/>
        </w:rPr>
      </w:pPr>
      <w:r w:rsidRPr="008D44C6">
        <w:rPr>
          <w:rFonts w:eastAsia="Batang"/>
          <w:b/>
          <w:strike/>
        </w:rPr>
        <w:t>6</w:t>
      </w:r>
      <w:r w:rsidRPr="008D44C6">
        <w:rPr>
          <w:rFonts w:eastAsia="Batang"/>
          <w:b/>
          <w:highlight w:val="lightGray"/>
        </w:rPr>
        <w:t>7</w:t>
      </w:r>
      <w:r w:rsidRPr="008D44C6">
        <w:rPr>
          <w:rFonts w:eastAsia="Batang"/>
          <w:b/>
        </w:rPr>
        <w:t>.</w:t>
      </w:r>
      <w:r w:rsidRPr="008D44C6">
        <w:rPr>
          <w:rFonts w:eastAsia="Batang"/>
          <w:b/>
        </w:rPr>
        <w:tab/>
      </w:r>
      <w:r w:rsidRPr="008D44C6">
        <w:rPr>
          <w:rFonts w:eastAsia="Batang"/>
          <w:b/>
        </w:rPr>
        <w:tab/>
        <w:t>Operational Control</w:t>
      </w:r>
    </w:p>
    <w:p w14:paraId="26B4BFF7" w14:textId="77777777" w:rsidR="008D44C6" w:rsidRPr="008D44C6" w:rsidRDefault="008D44C6" w:rsidP="008D44C6">
      <w:pPr>
        <w:jc w:val="left"/>
        <w:rPr>
          <w:rFonts w:eastAsia="Batang"/>
          <w:b/>
        </w:rPr>
      </w:pPr>
    </w:p>
    <w:p w14:paraId="7F351CAD" w14:textId="77777777" w:rsidR="008D44C6" w:rsidRPr="008D44C6" w:rsidRDefault="008D44C6" w:rsidP="008D44C6">
      <w:pPr>
        <w:ind w:left="357" w:firstLine="357"/>
        <w:jc w:val="left"/>
        <w:rPr>
          <w:rFonts w:eastAsia="Batang"/>
          <w:bCs/>
        </w:rPr>
      </w:pPr>
      <w:r w:rsidRPr="008D44C6">
        <w:rPr>
          <w:rFonts w:eastAsia="Batang"/>
          <w:bCs/>
        </w:rPr>
        <w:t>…</w:t>
      </w:r>
    </w:p>
    <w:p w14:paraId="339A10A9" w14:textId="77777777" w:rsidR="008D44C6" w:rsidRPr="008D44C6" w:rsidRDefault="008D44C6" w:rsidP="008D44C6">
      <w:pPr>
        <w:jc w:val="left"/>
        <w:rPr>
          <w:rFonts w:eastAsia="Batang"/>
          <w:b/>
        </w:rPr>
      </w:pPr>
    </w:p>
    <w:p w14:paraId="387DE7F4" w14:textId="77777777" w:rsidR="008D44C6" w:rsidRPr="008D44C6" w:rsidRDefault="008D44C6" w:rsidP="008D44C6">
      <w:pPr>
        <w:jc w:val="left"/>
        <w:rPr>
          <w:rFonts w:eastAsia="Batang"/>
          <w:b/>
        </w:rPr>
      </w:pPr>
      <w:r w:rsidRPr="008D44C6">
        <w:rPr>
          <w:rFonts w:eastAsia="Batang"/>
          <w:b/>
          <w:strike/>
        </w:rPr>
        <w:t>7</w:t>
      </w:r>
      <w:r w:rsidRPr="008D44C6">
        <w:rPr>
          <w:rFonts w:eastAsia="Batang"/>
          <w:b/>
          <w:highlight w:val="lightGray"/>
        </w:rPr>
        <w:t>8</w:t>
      </w:r>
      <w:r w:rsidRPr="008D44C6">
        <w:rPr>
          <w:rFonts w:eastAsia="Batang"/>
          <w:b/>
        </w:rPr>
        <w:t>.</w:t>
      </w:r>
      <w:r w:rsidRPr="008D44C6">
        <w:rPr>
          <w:rFonts w:eastAsia="Batang"/>
          <w:b/>
        </w:rPr>
        <w:tab/>
      </w:r>
      <w:r w:rsidRPr="008D44C6">
        <w:rPr>
          <w:rFonts w:eastAsia="Batang"/>
          <w:b/>
        </w:rPr>
        <w:tab/>
        <w:t>Utilization of the Frequency Band 112 – 117.975 MHz</w:t>
      </w:r>
    </w:p>
    <w:p w14:paraId="51385D32" w14:textId="77777777" w:rsidR="008D44C6" w:rsidRPr="008D44C6" w:rsidRDefault="008D44C6" w:rsidP="008D44C6">
      <w:pPr>
        <w:jc w:val="left"/>
        <w:rPr>
          <w:rFonts w:eastAsia="Batang"/>
          <w:b/>
        </w:rPr>
      </w:pPr>
    </w:p>
    <w:p w14:paraId="7A5C3408" w14:textId="77777777" w:rsidR="008D44C6" w:rsidRPr="008D44C6" w:rsidRDefault="008D44C6" w:rsidP="008D44C6">
      <w:pPr>
        <w:ind w:left="357" w:firstLine="357"/>
        <w:jc w:val="left"/>
        <w:rPr>
          <w:rFonts w:eastAsia="Batang"/>
          <w:bCs/>
          <w:lang w:val="fr-FR"/>
        </w:rPr>
      </w:pPr>
      <w:r w:rsidRPr="008D44C6">
        <w:rPr>
          <w:rFonts w:eastAsia="Batang"/>
          <w:bCs/>
          <w:lang w:val="fr-FR"/>
        </w:rPr>
        <w:t>…</w:t>
      </w:r>
    </w:p>
    <w:p w14:paraId="3E451430" w14:textId="77777777" w:rsidR="008D44C6" w:rsidRPr="008D44C6" w:rsidRDefault="008D44C6" w:rsidP="008D44C6">
      <w:pPr>
        <w:jc w:val="left"/>
        <w:rPr>
          <w:rFonts w:eastAsia="Batang"/>
          <w:b/>
          <w:lang w:val="fr-FR"/>
        </w:rPr>
      </w:pPr>
    </w:p>
    <w:p w14:paraId="7B2443E2" w14:textId="77777777" w:rsidR="008D44C6" w:rsidRPr="008D44C6" w:rsidRDefault="008D44C6" w:rsidP="008D44C6">
      <w:pPr>
        <w:jc w:val="left"/>
        <w:rPr>
          <w:rFonts w:eastAsia="Batang"/>
          <w:b/>
          <w:lang w:val="fr-FR"/>
        </w:rPr>
      </w:pPr>
      <w:r w:rsidRPr="008D44C6">
        <w:rPr>
          <w:rFonts w:eastAsia="Batang"/>
          <w:b/>
          <w:strike/>
          <w:lang w:val="fr-FR"/>
        </w:rPr>
        <w:t>8</w:t>
      </w:r>
      <w:r w:rsidRPr="008D44C6">
        <w:rPr>
          <w:rFonts w:eastAsia="Batang"/>
          <w:b/>
          <w:highlight w:val="lightGray"/>
          <w:lang w:val="fr-FR"/>
        </w:rPr>
        <w:t>9</w:t>
      </w:r>
      <w:r w:rsidRPr="008D44C6">
        <w:rPr>
          <w:rFonts w:eastAsia="Batang"/>
          <w:b/>
          <w:lang w:val="fr-FR"/>
        </w:rPr>
        <w:t>.</w:t>
      </w:r>
      <w:r w:rsidRPr="008D44C6">
        <w:rPr>
          <w:rFonts w:eastAsia="Batang"/>
          <w:b/>
          <w:lang w:val="fr-FR"/>
        </w:rPr>
        <w:tab/>
      </w:r>
      <w:r w:rsidRPr="008D44C6">
        <w:rPr>
          <w:rFonts w:eastAsia="Batang"/>
          <w:b/>
          <w:lang w:val="fr-FR"/>
        </w:rPr>
        <w:tab/>
        <w:t>VDL Mode 2 Assignments</w:t>
      </w:r>
    </w:p>
    <w:p w14:paraId="394D3C20" w14:textId="77777777" w:rsidR="008D44C6" w:rsidRPr="008D44C6" w:rsidRDefault="008D44C6" w:rsidP="008D44C6">
      <w:pPr>
        <w:jc w:val="left"/>
        <w:rPr>
          <w:rFonts w:eastAsia="Batang"/>
          <w:b/>
          <w:lang w:val="fr-FR"/>
        </w:rPr>
      </w:pPr>
    </w:p>
    <w:p w14:paraId="63085763" w14:textId="77777777" w:rsidR="008D44C6" w:rsidRPr="003451BD" w:rsidRDefault="008D44C6" w:rsidP="008D44C6">
      <w:pPr>
        <w:ind w:left="357" w:firstLine="357"/>
        <w:jc w:val="left"/>
        <w:rPr>
          <w:rFonts w:eastAsia="Batang"/>
          <w:bCs/>
          <w:lang w:val="fr-FR"/>
        </w:rPr>
      </w:pPr>
      <w:r w:rsidRPr="003451BD">
        <w:rPr>
          <w:rFonts w:eastAsia="Batang"/>
          <w:bCs/>
          <w:lang w:val="fr-FR"/>
        </w:rPr>
        <w:t>…</w:t>
      </w:r>
    </w:p>
    <w:p w14:paraId="520D60E8" w14:textId="77777777" w:rsidR="008D44C6" w:rsidRPr="003451BD" w:rsidRDefault="008D44C6" w:rsidP="008D44C6">
      <w:pPr>
        <w:jc w:val="left"/>
        <w:rPr>
          <w:rFonts w:eastAsia="Batang"/>
          <w:b/>
          <w:lang w:val="fr-FR"/>
        </w:rPr>
      </w:pPr>
    </w:p>
    <w:p w14:paraId="664B8C5B" w14:textId="77777777" w:rsidR="008D44C6" w:rsidRPr="00F553F3" w:rsidRDefault="008D44C6" w:rsidP="008D44C6">
      <w:pPr>
        <w:jc w:val="left"/>
        <w:rPr>
          <w:rFonts w:eastAsia="Batang"/>
          <w:b/>
          <w:lang w:val="fr-FR"/>
        </w:rPr>
      </w:pPr>
      <w:r w:rsidRPr="00F553F3">
        <w:rPr>
          <w:rFonts w:eastAsia="Batang"/>
          <w:b/>
          <w:strike/>
          <w:lang w:val="fr-FR"/>
        </w:rPr>
        <w:t>9</w:t>
      </w:r>
      <w:r w:rsidRPr="00F553F3">
        <w:rPr>
          <w:rFonts w:eastAsia="Batang"/>
          <w:b/>
          <w:highlight w:val="lightGray"/>
          <w:lang w:val="fr-FR"/>
        </w:rPr>
        <w:t>10</w:t>
      </w:r>
      <w:r w:rsidRPr="00F553F3">
        <w:rPr>
          <w:rFonts w:eastAsia="Batang"/>
          <w:b/>
          <w:lang w:val="fr-FR"/>
        </w:rPr>
        <w:t>.</w:t>
      </w:r>
      <w:r w:rsidRPr="00F553F3">
        <w:rPr>
          <w:rFonts w:eastAsia="Batang"/>
          <w:b/>
          <w:lang w:val="fr-FR"/>
        </w:rPr>
        <w:tab/>
        <w:t>VDL Mode 4 Assignments</w:t>
      </w:r>
    </w:p>
    <w:p w14:paraId="7B54645C" w14:textId="77777777" w:rsidR="008D44C6" w:rsidRPr="00F553F3" w:rsidRDefault="008D44C6" w:rsidP="008D44C6">
      <w:pPr>
        <w:jc w:val="left"/>
        <w:rPr>
          <w:rFonts w:eastAsia="Batang"/>
          <w:b/>
          <w:lang w:val="fr-FR"/>
        </w:rPr>
      </w:pPr>
    </w:p>
    <w:p w14:paraId="6F9B0D70" w14:textId="77777777" w:rsidR="008D44C6" w:rsidRPr="008D44C6" w:rsidRDefault="008D44C6" w:rsidP="008D44C6">
      <w:pPr>
        <w:jc w:val="left"/>
        <w:rPr>
          <w:rFonts w:eastAsia="Batang"/>
          <w:bCs/>
        </w:rPr>
      </w:pPr>
      <w:r w:rsidRPr="00F553F3">
        <w:rPr>
          <w:rFonts w:eastAsia="Batang"/>
          <w:b/>
          <w:lang w:val="fr-FR"/>
        </w:rPr>
        <w:tab/>
      </w:r>
      <w:r w:rsidRPr="00F553F3">
        <w:rPr>
          <w:rFonts w:eastAsia="Batang"/>
          <w:b/>
          <w:lang w:val="fr-FR"/>
        </w:rPr>
        <w:tab/>
      </w:r>
      <w:r w:rsidRPr="008D44C6">
        <w:rPr>
          <w:rFonts w:eastAsia="Batang"/>
          <w:bCs/>
        </w:rPr>
        <w:t>…</w:t>
      </w:r>
    </w:p>
    <w:p w14:paraId="2A5F70CF" w14:textId="77777777" w:rsidR="008D44C6" w:rsidRPr="008D44C6" w:rsidRDefault="008D44C6" w:rsidP="008D44C6">
      <w:pPr>
        <w:jc w:val="center"/>
        <w:rPr>
          <w:rFonts w:eastAsia="Batang"/>
          <w:lang w:eastAsia="en-GB"/>
        </w:rPr>
      </w:pPr>
    </w:p>
    <w:p w14:paraId="2A777710" w14:textId="2CCBEEC1" w:rsidR="008B5693" w:rsidRDefault="00FE72C8" w:rsidP="008D44C6">
      <w:pPr>
        <w:jc w:val="center"/>
        <w:rPr>
          <w:rFonts w:eastAsia="Batang"/>
          <w:lang w:eastAsia="en-GB"/>
        </w:rPr>
        <w:sectPr w:rsidR="008B5693" w:rsidSect="00F06FE9">
          <w:headerReference w:type="even" r:id="rId8"/>
          <w:headerReference w:type="default" r:id="rId9"/>
          <w:footerReference w:type="even" r:id="rId10"/>
          <w:footerReference w:type="default" r:id="rId11"/>
          <w:headerReference w:type="first" r:id="rId12"/>
          <w:footerReference w:type="first" r:id="rId13"/>
          <w:pgSz w:w="11907" w:h="16840" w:code="9"/>
          <w:pgMar w:top="851" w:right="1134" w:bottom="1701" w:left="1134" w:header="851" w:footer="851" w:gutter="0"/>
          <w:pgNumType w:start="1"/>
          <w:cols w:space="720"/>
          <w:noEndnote/>
          <w:titlePg/>
          <w:docGrid w:linePitch="299"/>
        </w:sectPr>
      </w:pPr>
      <w:r>
        <w:rPr>
          <w:rFonts w:eastAsia="Batang"/>
          <w:lang w:eastAsia="en-GB"/>
        </w:rPr>
        <w:t>____________________</w:t>
      </w:r>
    </w:p>
    <w:p w14:paraId="3E6F9A15" w14:textId="77777777" w:rsidR="00D769BB" w:rsidRPr="00C64DEC" w:rsidRDefault="00D769BB" w:rsidP="00FE72C8">
      <w:pPr>
        <w:jc w:val="center"/>
      </w:pPr>
    </w:p>
    <w:sectPr w:rsidR="00D769BB" w:rsidRPr="00C64DEC" w:rsidSect="00FE72C8">
      <w:headerReference w:type="first" r:id="rId14"/>
      <w:pgSz w:w="11907" w:h="16840" w:code="9"/>
      <w:pgMar w:top="1701" w:right="1134" w:bottom="851" w:left="1134" w:header="567" w:footer="0" w:gutter="0"/>
      <w:pgNumType w:start="1"/>
      <w:cols w:space="24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581F8B" w16cid:durableId="21727B3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179120" w14:textId="77777777" w:rsidR="002D308C" w:rsidRDefault="002D308C">
      <w:r>
        <w:separator/>
      </w:r>
    </w:p>
  </w:endnote>
  <w:endnote w:type="continuationSeparator" w:id="0">
    <w:p w14:paraId="64F41397" w14:textId="77777777" w:rsidR="002D308C" w:rsidRDefault="002D3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ktivGrotesk-Regular">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penSymbol">
    <w:altName w:val="Times New Roman"/>
    <w:panose1 w:val="00000000000000000000"/>
    <w:charset w:val="00"/>
    <w:family w:val="auto"/>
    <w:notTrueType/>
    <w:pitch w:val="variable"/>
    <w:sig w:usb0="00000003" w:usb1="00000000" w:usb2="00000000" w:usb3="00000000" w:csb0="00000001" w:csb1="00000000"/>
  </w:font>
  <w:font w:name="Times New Roman Italic">
    <w:altName w:val="Times New Roman"/>
    <w:panose1 w:val="0202050305040509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3BFD6" w14:textId="77777777" w:rsidR="008F2158" w:rsidRDefault="008F21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1D61D" w14:textId="77777777" w:rsidR="008F2158" w:rsidRDefault="008F21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3119C" w14:textId="77777777" w:rsidR="008F2158" w:rsidRDefault="008F21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1F872" w14:textId="77777777" w:rsidR="002D308C" w:rsidRDefault="002D308C">
      <w:r>
        <w:separator/>
      </w:r>
    </w:p>
  </w:footnote>
  <w:footnote w:type="continuationSeparator" w:id="0">
    <w:p w14:paraId="007BFD35" w14:textId="77777777" w:rsidR="002D308C" w:rsidRDefault="002D308C">
      <w:r>
        <w:continuationSeparator/>
      </w:r>
    </w:p>
  </w:footnote>
  <w:footnote w:id="1">
    <w:p w14:paraId="38FA8DF4" w14:textId="77777777" w:rsidR="004F0C56" w:rsidRPr="00AD4870" w:rsidRDefault="004F0C56" w:rsidP="00FE5749">
      <w:pPr>
        <w:pStyle w:val="FootnoteText"/>
        <w:rPr>
          <w:lang w:val="en-US"/>
        </w:rPr>
      </w:pPr>
      <w:r w:rsidRPr="00AD4870">
        <w:rPr>
          <w:rStyle w:val="FootnoteReference"/>
          <w:highlight w:val="lightGray"/>
        </w:rPr>
        <w:footnoteRef/>
      </w:r>
      <w:r w:rsidRPr="00AD4870">
        <w:rPr>
          <w:highlight w:val="lightGray"/>
        </w:rPr>
        <w:t xml:space="preserve"> </w:t>
      </w:r>
      <w:r w:rsidRPr="00AD4870">
        <w:rPr>
          <w:highlight w:val="lightGray"/>
          <w:lang w:val="en-US"/>
        </w:rPr>
        <w:t>Under development</w:t>
      </w:r>
      <w:r>
        <w:rPr>
          <w:highlight w:val="lightGray"/>
          <w:lang w:val="en-US"/>
        </w:rPr>
        <w:t xml:space="preserve"> (September 2021)</w:t>
      </w:r>
      <w:r w:rsidRPr="00AD4870">
        <w:rPr>
          <w:highlight w:val="lightGray"/>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0040A" w14:textId="68CFE9E4" w:rsidR="00E804E2" w:rsidRDefault="00E804E2" w:rsidP="00E804E2">
    <w:pPr>
      <w:pStyle w:val="Header"/>
      <w:pBdr>
        <w:bottom w:val="single" w:sz="4" w:space="1" w:color="auto"/>
      </w:pBdr>
      <w:tabs>
        <w:tab w:val="clear" w:pos="4153"/>
        <w:tab w:val="clear" w:pos="8306"/>
        <w:tab w:val="center" w:pos="4536"/>
        <w:tab w:val="right" w:pos="9630"/>
      </w:tabs>
      <w:rPr>
        <w:rStyle w:val="PageNumber"/>
      </w:rPr>
    </w:pPr>
    <w:r>
      <w:rPr>
        <w:rStyle w:val="PageNumber"/>
      </w:rPr>
      <w:tab/>
    </w:r>
    <w:r w:rsidR="008F2158">
      <w:rPr>
        <w:rStyle w:val="PageNumber"/>
      </w:rPr>
      <w:t>T</w:t>
    </w:r>
    <w:r>
      <w:rPr>
        <w:rStyle w:val="PageNumber"/>
      </w:rPr>
      <w:t>-</w:t>
    </w:r>
    <w:r>
      <w:rPr>
        <w:rStyle w:val="PageNumber"/>
      </w:rPr>
      <w:fldChar w:fldCharType="begin"/>
    </w:r>
    <w:r>
      <w:rPr>
        <w:rStyle w:val="PageNumber"/>
      </w:rPr>
      <w:instrText xml:space="preserve"> PAGE </w:instrText>
    </w:r>
    <w:r>
      <w:rPr>
        <w:rStyle w:val="PageNumber"/>
      </w:rPr>
      <w:fldChar w:fldCharType="separate"/>
    </w:r>
    <w:r w:rsidR="008F2158">
      <w:rPr>
        <w:rStyle w:val="PageNumber"/>
        <w:noProof/>
      </w:rPr>
      <w:t>6</w:t>
    </w:r>
    <w:r>
      <w:rPr>
        <w:rStyle w:val="PageNumber"/>
      </w:rPr>
      <w:fldChar w:fldCharType="end"/>
    </w:r>
    <w:r w:rsidR="008F2158">
      <w:rPr>
        <w:rStyle w:val="PageNumber"/>
      </w:rPr>
      <w:tab/>
      <w:t>Appendix T1</w:t>
    </w:r>
    <w:r>
      <w:rPr>
        <w:rStyle w:val="PageNumber"/>
      </w:rPr>
      <w:t xml:space="preserve"> to</w:t>
    </w:r>
  </w:p>
  <w:p w14:paraId="1257AA55" w14:textId="4DE9DBB1" w:rsidR="00E804E2" w:rsidRDefault="00E804E2" w:rsidP="00E804E2">
    <w:pPr>
      <w:pStyle w:val="Header"/>
      <w:pBdr>
        <w:bottom w:val="single" w:sz="4" w:space="1" w:color="auto"/>
      </w:pBdr>
      <w:tabs>
        <w:tab w:val="clear" w:pos="4153"/>
        <w:tab w:val="clear" w:pos="8306"/>
        <w:tab w:val="center" w:pos="4536"/>
        <w:tab w:val="right" w:pos="9630"/>
      </w:tabs>
    </w:pPr>
    <w:r>
      <w:rPr>
        <w:rStyle w:val="PageNumber"/>
      </w:rPr>
      <w:tab/>
    </w:r>
    <w:r>
      <w:rPr>
        <w:rStyle w:val="PageNumber"/>
      </w:rPr>
      <w:tab/>
      <w:t xml:space="preserve">EASPG/03 </w:t>
    </w:r>
    <w:r w:rsidR="008F2158">
      <w:rPr>
        <w:rStyle w:val="PageNumber"/>
      </w:rPr>
      <w:t>Report</w:t>
    </w:r>
  </w:p>
  <w:p w14:paraId="482E4948" w14:textId="77777777" w:rsidR="00E804E2" w:rsidRPr="00C93112" w:rsidRDefault="00E804E2" w:rsidP="00E804E2">
    <w:pPr>
      <w:pStyle w:val="Header"/>
    </w:pPr>
  </w:p>
  <w:p w14:paraId="3C197AF2" w14:textId="77777777" w:rsidR="00E804E2" w:rsidRDefault="00E804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9FEBA" w14:textId="66CF6C8C" w:rsidR="008F2158" w:rsidRDefault="008F2158" w:rsidP="008F2158">
    <w:pPr>
      <w:pStyle w:val="Header"/>
      <w:pBdr>
        <w:bottom w:val="single" w:sz="4" w:space="1" w:color="auto"/>
      </w:pBdr>
      <w:tabs>
        <w:tab w:val="clear" w:pos="4153"/>
        <w:tab w:val="clear" w:pos="8306"/>
        <w:tab w:val="center" w:pos="4536"/>
        <w:tab w:val="right" w:pos="9630"/>
      </w:tabs>
      <w:rPr>
        <w:rStyle w:val="PageNumber"/>
      </w:rPr>
    </w:pPr>
    <w:r>
      <w:rPr>
        <w:rStyle w:val="PageNumber"/>
      </w:rPr>
      <w:tab/>
      <w:t>T-</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Pr>
      <w:tab/>
      <w:t>Appendix T1 to</w:t>
    </w:r>
  </w:p>
  <w:p w14:paraId="498DFB5D" w14:textId="77777777" w:rsidR="008F2158" w:rsidRDefault="008F2158" w:rsidP="008F2158">
    <w:pPr>
      <w:pStyle w:val="Header"/>
      <w:pBdr>
        <w:bottom w:val="single" w:sz="4" w:space="1" w:color="auto"/>
      </w:pBdr>
      <w:tabs>
        <w:tab w:val="clear" w:pos="4153"/>
        <w:tab w:val="clear" w:pos="8306"/>
        <w:tab w:val="center" w:pos="4536"/>
        <w:tab w:val="right" w:pos="9630"/>
      </w:tabs>
    </w:pPr>
    <w:r>
      <w:rPr>
        <w:rStyle w:val="PageNumber"/>
      </w:rPr>
      <w:tab/>
    </w:r>
    <w:r>
      <w:rPr>
        <w:rStyle w:val="PageNumber"/>
      </w:rPr>
      <w:tab/>
      <w:t>EASPG/03 Report</w:t>
    </w:r>
  </w:p>
  <w:p w14:paraId="66F0F7CC" w14:textId="77777777" w:rsidR="008F2158" w:rsidRPr="00C93112" w:rsidRDefault="008F2158" w:rsidP="008F2158">
    <w:pPr>
      <w:pStyle w:val="Header"/>
    </w:pPr>
  </w:p>
  <w:p w14:paraId="6588B9BB" w14:textId="77777777" w:rsidR="004F0C56" w:rsidRPr="008F2158" w:rsidRDefault="004F0C56" w:rsidP="008F2158">
    <w:pPr>
      <w:pStyle w:val="Header"/>
    </w:pPr>
    <w:bookmarkStart w:id="5" w:name="_GoBack"/>
    <w:bookmarkEnd w:id="5"/>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34759" w14:textId="66BF4B44" w:rsidR="004F0C56" w:rsidRDefault="004F0C56" w:rsidP="00D067F6">
    <w:pPr>
      <w:pStyle w:val="Header"/>
      <w:pBdr>
        <w:bottom w:val="single" w:sz="4" w:space="1" w:color="auto"/>
      </w:pBdr>
      <w:tabs>
        <w:tab w:val="clear" w:pos="4153"/>
        <w:tab w:val="clear" w:pos="8306"/>
        <w:tab w:val="center" w:pos="4536"/>
        <w:tab w:val="right" w:pos="9630"/>
      </w:tabs>
      <w:rPr>
        <w:rStyle w:val="PageNumber"/>
      </w:rPr>
    </w:pPr>
    <w:r>
      <w:rPr>
        <w:rStyle w:val="PageNumber"/>
      </w:rPr>
      <w:tab/>
    </w:r>
    <w:r w:rsidR="008F2158">
      <w:rPr>
        <w:rStyle w:val="PageNumber"/>
      </w:rPr>
      <w:t>T</w:t>
    </w:r>
    <w:r>
      <w:rPr>
        <w:rStyle w:val="PageNumber"/>
      </w:rPr>
      <w:t>-</w:t>
    </w:r>
    <w:r>
      <w:rPr>
        <w:rStyle w:val="PageNumber"/>
      </w:rPr>
      <w:fldChar w:fldCharType="begin"/>
    </w:r>
    <w:r>
      <w:rPr>
        <w:rStyle w:val="PageNumber"/>
      </w:rPr>
      <w:instrText xml:space="preserve"> PAGE </w:instrText>
    </w:r>
    <w:r>
      <w:rPr>
        <w:rStyle w:val="PageNumber"/>
      </w:rPr>
      <w:fldChar w:fldCharType="separate"/>
    </w:r>
    <w:r w:rsidR="008F2158">
      <w:rPr>
        <w:rStyle w:val="PageNumber"/>
        <w:noProof/>
      </w:rPr>
      <w:t>1</w:t>
    </w:r>
    <w:r>
      <w:rPr>
        <w:rStyle w:val="PageNumber"/>
      </w:rPr>
      <w:fldChar w:fldCharType="end"/>
    </w:r>
    <w:r w:rsidR="00E804E2">
      <w:rPr>
        <w:rStyle w:val="PageNumber"/>
      </w:rPr>
      <w:tab/>
      <w:t xml:space="preserve">Appendix </w:t>
    </w:r>
    <w:r w:rsidR="008F2158">
      <w:rPr>
        <w:rStyle w:val="PageNumber"/>
      </w:rPr>
      <w:t>T1</w:t>
    </w:r>
    <w:r w:rsidR="00E804E2">
      <w:rPr>
        <w:rStyle w:val="PageNumber"/>
      </w:rPr>
      <w:t xml:space="preserve"> to</w:t>
    </w:r>
  </w:p>
  <w:p w14:paraId="01CEAA08" w14:textId="11DE6A06" w:rsidR="00E804E2" w:rsidRDefault="00E804E2" w:rsidP="00D067F6">
    <w:pPr>
      <w:pStyle w:val="Header"/>
      <w:pBdr>
        <w:bottom w:val="single" w:sz="4" w:space="1" w:color="auto"/>
      </w:pBdr>
      <w:tabs>
        <w:tab w:val="clear" w:pos="4153"/>
        <w:tab w:val="clear" w:pos="8306"/>
        <w:tab w:val="center" w:pos="4536"/>
        <w:tab w:val="right" w:pos="9630"/>
      </w:tabs>
    </w:pPr>
    <w:r>
      <w:rPr>
        <w:rStyle w:val="PageNumber"/>
      </w:rPr>
      <w:tab/>
    </w:r>
    <w:r>
      <w:rPr>
        <w:rStyle w:val="PageNumber"/>
      </w:rPr>
      <w:tab/>
      <w:t xml:space="preserve">EASPG/03 </w:t>
    </w:r>
    <w:r w:rsidR="008F2158">
      <w:rPr>
        <w:rStyle w:val="PageNumber"/>
      </w:rPr>
      <w:t>Report</w:t>
    </w:r>
  </w:p>
  <w:p w14:paraId="61E50223" w14:textId="77777777" w:rsidR="004F0C56" w:rsidRPr="00C93112" w:rsidRDefault="004F0C56" w:rsidP="00C931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74507" w14:textId="62B4B8FC" w:rsidR="004F0C56" w:rsidRDefault="004F0C56" w:rsidP="00D067F6">
    <w:pPr>
      <w:pStyle w:val="Header"/>
      <w:pBdr>
        <w:bottom w:val="single" w:sz="4" w:space="1" w:color="auto"/>
      </w:pBdr>
      <w:tabs>
        <w:tab w:val="clear" w:pos="4153"/>
        <w:tab w:val="clear" w:pos="8306"/>
        <w:tab w:val="center" w:pos="4536"/>
        <w:tab w:val="right" w:pos="9630"/>
      </w:tabs>
    </w:pPr>
    <w:r>
      <w:rPr>
        <w:rStyle w:val="PageNumber"/>
      </w:rPr>
      <w:tab/>
      <w:t>FMG/27 RAFT/20 – Summary of Discussions</w:t>
    </w:r>
    <w:r>
      <w:rPr>
        <w:rStyle w:val="PageNumber"/>
      </w:rPr>
      <w:tab/>
    </w:r>
    <w:r w:rsidR="001066AB">
      <w:rPr>
        <w:rStyle w:val="PageNumber"/>
      </w:rPr>
      <w:t>F</w:t>
    </w:r>
    <w:r>
      <w:rPr>
        <w:rStyle w:val="PageNumber"/>
      </w:rPr>
      <w:t>-</w:t>
    </w:r>
    <w:r>
      <w:rPr>
        <w:rStyle w:val="PageNumber"/>
      </w:rPr>
      <w:fldChar w:fldCharType="begin"/>
    </w:r>
    <w:r>
      <w:rPr>
        <w:rStyle w:val="PageNumber"/>
      </w:rPr>
      <w:instrText xml:space="preserve"> PAGE </w:instrText>
    </w:r>
    <w:r>
      <w:rPr>
        <w:rStyle w:val="PageNumber"/>
      </w:rPr>
      <w:fldChar w:fldCharType="separate"/>
    </w:r>
    <w:r w:rsidR="00FE72C8">
      <w:rPr>
        <w:rStyle w:val="PageNumber"/>
        <w:noProof/>
      </w:rPr>
      <w:t>1</w:t>
    </w:r>
    <w:r>
      <w:rPr>
        <w:rStyle w:val="PageNumber"/>
      </w:rPr>
      <w:fldChar w:fldCharType="end"/>
    </w:r>
  </w:p>
  <w:p w14:paraId="4DB00E16" w14:textId="77777777" w:rsidR="004F0C56" w:rsidRPr="00C93112" w:rsidRDefault="004F0C56" w:rsidP="00C931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55A0E1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142DA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C5475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70A2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940A0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EC11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DCBA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116C9B80"/>
    <w:lvl w:ilvl="0">
      <w:start w:val="3"/>
      <w:numFmt w:val="decimal"/>
      <w:pStyle w:val="ListNumber"/>
      <w:lvlText w:val="%1."/>
      <w:lvlJc w:val="left"/>
      <w:pPr>
        <w:tabs>
          <w:tab w:val="num" w:pos="360"/>
        </w:tabs>
        <w:ind w:left="360" w:hanging="360"/>
      </w:pPr>
      <w:rPr>
        <w:rFonts w:hint="default"/>
      </w:rPr>
    </w:lvl>
  </w:abstractNum>
  <w:abstractNum w:abstractNumId="8" w15:restartNumberingAfterBreak="0">
    <w:nsid w:val="FFFFFF89"/>
    <w:multiLevelType w:val="singleLevel"/>
    <w:tmpl w:val="F346862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432F0F"/>
    <w:multiLevelType w:val="hybridMultilevel"/>
    <w:tmpl w:val="C2ACC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7D1B0E"/>
    <w:multiLevelType w:val="multilevel"/>
    <w:tmpl w:val="CFD47C9A"/>
    <w:lvl w:ilvl="0">
      <w:start w:val="1"/>
      <w:numFmt w:val="decimal"/>
      <w:pStyle w:val="1Heading"/>
      <w:lvlText w:val="%1."/>
      <w:lvlJc w:val="left"/>
      <w:pPr>
        <w:tabs>
          <w:tab w:val="num" w:pos="720"/>
        </w:tabs>
        <w:ind w:left="720" w:hanging="720"/>
      </w:pPr>
      <w:rPr>
        <w:rFonts w:ascii="Times New Roman" w:hAnsi="Times New Roman" w:cs="Times New Roman" w:hint="default"/>
        <w:b w:val="0"/>
        <w:bCs w:val="0"/>
        <w:sz w:val="22"/>
        <w:szCs w:val="22"/>
      </w:rPr>
    </w:lvl>
    <w:lvl w:ilvl="1">
      <w:start w:val="2"/>
      <w:numFmt w:val="decimal"/>
      <w:pStyle w:val="2Para"/>
      <w:lvlText w:val="%1.%2"/>
      <w:lvlJc w:val="left"/>
      <w:pPr>
        <w:tabs>
          <w:tab w:val="num" w:pos="0"/>
        </w:tabs>
      </w:pPr>
      <w:rPr>
        <w:rFonts w:ascii="Times New Roman" w:hAnsi="Times New Roman" w:cs="Times New Roman" w:hint="default"/>
        <w:b w:val="0"/>
        <w:bCs w:val="0"/>
        <w:sz w:val="22"/>
        <w:szCs w:val="22"/>
      </w:rPr>
    </w:lvl>
    <w:lvl w:ilvl="2">
      <w:start w:val="1"/>
      <w:numFmt w:val="decimal"/>
      <w:pStyle w:val="3Para"/>
      <w:lvlText w:val="%1.%2.%3"/>
      <w:lvlJc w:val="left"/>
      <w:pPr>
        <w:tabs>
          <w:tab w:val="num" w:pos="0"/>
        </w:tabs>
      </w:pPr>
      <w:rPr>
        <w:rFonts w:ascii="Times New Roman" w:hAnsi="Times New Roman" w:cs="Times New Roman" w:hint="default"/>
        <w:b w:val="0"/>
        <w:bCs w:val="0"/>
        <w:sz w:val="22"/>
        <w:szCs w:val="22"/>
      </w:rPr>
    </w:lvl>
    <w:lvl w:ilvl="3">
      <w:start w:val="1"/>
      <w:numFmt w:val="decimal"/>
      <w:pStyle w:val="4Para"/>
      <w:lvlText w:val="%1.%2.%3.%4"/>
      <w:lvlJc w:val="left"/>
      <w:pPr>
        <w:tabs>
          <w:tab w:val="num" w:pos="0"/>
        </w:tabs>
      </w:pPr>
      <w:rPr>
        <w:rFonts w:ascii="Times New Roman" w:hAnsi="Times New Roman" w:cs="Times New Roman" w:hint="default"/>
        <w:b w:val="0"/>
        <w:bCs w:val="0"/>
        <w:sz w:val="22"/>
        <w:szCs w:val="22"/>
      </w:rPr>
    </w:lvl>
    <w:lvl w:ilvl="4">
      <w:start w:val="1"/>
      <w:numFmt w:val="decimal"/>
      <w:pStyle w:val="5Para"/>
      <w:lvlText w:val="%1.%2.%3.%4.%5"/>
      <w:lvlJc w:val="left"/>
      <w:pPr>
        <w:tabs>
          <w:tab w:val="num" w:pos="0"/>
        </w:tabs>
      </w:pPr>
      <w:rPr>
        <w:rFonts w:ascii="Times New Roman" w:hAnsi="Times New Roman" w:cs="Times New Roman" w:hint="default"/>
        <w:b w:val="0"/>
        <w:bCs w:val="0"/>
        <w:sz w:val="22"/>
        <w:szCs w:val="22"/>
      </w:rPr>
    </w:lvl>
    <w:lvl w:ilvl="5">
      <w:start w:val="1"/>
      <w:numFmt w:val="decimal"/>
      <w:pStyle w:val="6Para"/>
      <w:lvlText w:val="%1.%2.%3.%4.%5.%6"/>
      <w:lvlJc w:val="left"/>
      <w:pPr>
        <w:tabs>
          <w:tab w:val="num" w:pos="0"/>
        </w:tabs>
      </w:pPr>
      <w:rPr>
        <w:rFonts w:ascii="Times New Roman" w:hAnsi="Times New Roman" w:cs="Times New Roman" w:hint="default"/>
        <w:b w:val="0"/>
        <w:bCs w:val="0"/>
        <w:sz w:val="22"/>
        <w:szCs w:val="22"/>
      </w:rPr>
    </w:lvl>
    <w:lvl w:ilvl="6">
      <w:start w:val="1"/>
      <w:numFmt w:val="decimal"/>
      <w:pStyle w:val="7Para"/>
      <w:lvlText w:val="%1.%2.%3.%4.%5.%6.%7"/>
      <w:lvlJc w:val="left"/>
      <w:pPr>
        <w:tabs>
          <w:tab w:val="num" w:pos="0"/>
        </w:tabs>
      </w:pPr>
      <w:rPr>
        <w:rFonts w:ascii="Times New Roman" w:hAnsi="Times New Roman" w:cs="Times New Roman" w:hint="default"/>
        <w:b w:val="0"/>
        <w:bCs w:val="0"/>
        <w:sz w:val="22"/>
        <w:szCs w:val="22"/>
      </w:rPr>
    </w:lvl>
    <w:lvl w:ilvl="7">
      <w:start w:val="1"/>
      <w:numFmt w:val="decimal"/>
      <w:pStyle w:val="8Para"/>
      <w:lvlText w:val="%1.%2.%3.%4.%5.%6.%7.%8"/>
      <w:lvlJc w:val="left"/>
      <w:pPr>
        <w:tabs>
          <w:tab w:val="num" w:pos="0"/>
        </w:tabs>
      </w:pPr>
      <w:rPr>
        <w:rFonts w:ascii="Times New Roman" w:hAnsi="Times New Roman" w:cs="Times New Roman" w:hint="default"/>
        <w:b w:val="0"/>
        <w:bCs w:val="0"/>
        <w:sz w:val="22"/>
        <w:szCs w:val="22"/>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6B740D2"/>
    <w:multiLevelType w:val="hybridMultilevel"/>
    <w:tmpl w:val="DFC89840"/>
    <w:lvl w:ilvl="0" w:tplc="B7DE47E0">
      <w:start w:val="1"/>
      <w:numFmt w:val="bullet"/>
      <w:pStyle w:val="ListBullet1"/>
      <w:lvlText w:val=""/>
      <w:lvlJc w:val="left"/>
      <w:pPr>
        <w:tabs>
          <w:tab w:val="num" w:pos="1701"/>
        </w:tabs>
        <w:ind w:left="1701" w:hanging="567"/>
      </w:pPr>
      <w:rPr>
        <w:rFonts w:ascii="Symbol" w:hAnsi="Symbol" w:hint="default"/>
        <w:color w:val="auto"/>
        <w:sz w:val="28"/>
        <w:szCs w:val="28"/>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0C5C584E"/>
    <w:multiLevelType w:val="multilevel"/>
    <w:tmpl w:val="DDFA6A9A"/>
    <w:lvl w:ilvl="0">
      <w:start w:val="1"/>
      <w:numFmt w:val="decimal"/>
      <w:pStyle w:val="Note123"/>
      <w:suff w:val="space"/>
      <w:lvlText w:val="Note %1.—"/>
      <w:lvlJc w:val="left"/>
      <w:pPr>
        <w:ind w:left="0" w:firstLine="1800"/>
      </w:pPr>
      <w:rPr>
        <w:rFonts w:ascii="Times New Roman" w:hAnsi="Times New Roman" w:hint="default"/>
        <w:b w:val="0"/>
        <w:i/>
        <w:sz w:val="22"/>
        <w:szCs w:val="22"/>
      </w:rPr>
    </w:lvl>
    <w:lvl w:ilvl="1">
      <w:start w:val="1"/>
      <w:numFmt w:val="upperLetter"/>
      <w:lvlText w:val="%2."/>
      <w:lvlJc w:val="left"/>
      <w:pPr>
        <w:tabs>
          <w:tab w:val="num" w:pos="5760"/>
        </w:tabs>
        <w:ind w:left="5400" w:firstLine="0"/>
      </w:pPr>
      <w:rPr>
        <w:rFonts w:hint="default"/>
      </w:rPr>
    </w:lvl>
    <w:lvl w:ilvl="2">
      <w:start w:val="1"/>
      <w:numFmt w:val="decimal"/>
      <w:lvlText w:val="%3."/>
      <w:lvlJc w:val="left"/>
      <w:pPr>
        <w:tabs>
          <w:tab w:val="num" w:pos="6480"/>
        </w:tabs>
        <w:ind w:left="6120" w:firstLine="0"/>
      </w:pPr>
      <w:rPr>
        <w:rFonts w:hint="default"/>
      </w:rPr>
    </w:lvl>
    <w:lvl w:ilvl="3">
      <w:start w:val="1"/>
      <w:numFmt w:val="lowerLetter"/>
      <w:lvlText w:val="%4)"/>
      <w:lvlJc w:val="left"/>
      <w:pPr>
        <w:tabs>
          <w:tab w:val="num" w:pos="7200"/>
        </w:tabs>
        <w:ind w:left="6840" w:firstLine="0"/>
      </w:pPr>
      <w:rPr>
        <w:rFonts w:hint="default"/>
      </w:rPr>
    </w:lvl>
    <w:lvl w:ilvl="4">
      <w:start w:val="1"/>
      <w:numFmt w:val="decimal"/>
      <w:lvlText w:val="(%5)"/>
      <w:lvlJc w:val="left"/>
      <w:pPr>
        <w:tabs>
          <w:tab w:val="num" w:pos="7920"/>
        </w:tabs>
        <w:ind w:left="7560" w:firstLine="0"/>
      </w:pPr>
      <w:rPr>
        <w:rFonts w:hint="default"/>
      </w:rPr>
    </w:lvl>
    <w:lvl w:ilvl="5">
      <w:start w:val="1"/>
      <w:numFmt w:val="lowerLetter"/>
      <w:lvlText w:val="(%6)"/>
      <w:lvlJc w:val="left"/>
      <w:pPr>
        <w:tabs>
          <w:tab w:val="num" w:pos="8640"/>
        </w:tabs>
        <w:ind w:left="8280" w:firstLine="0"/>
      </w:pPr>
      <w:rPr>
        <w:rFonts w:hint="default"/>
      </w:rPr>
    </w:lvl>
    <w:lvl w:ilvl="6">
      <w:start w:val="1"/>
      <w:numFmt w:val="lowerRoman"/>
      <w:lvlText w:val="(%7)"/>
      <w:lvlJc w:val="left"/>
      <w:pPr>
        <w:tabs>
          <w:tab w:val="num" w:pos="9360"/>
        </w:tabs>
        <w:ind w:left="9000" w:firstLine="0"/>
      </w:pPr>
      <w:rPr>
        <w:rFonts w:hint="default"/>
      </w:rPr>
    </w:lvl>
    <w:lvl w:ilvl="7">
      <w:start w:val="1"/>
      <w:numFmt w:val="lowerLetter"/>
      <w:lvlText w:val="(%8)"/>
      <w:lvlJc w:val="left"/>
      <w:pPr>
        <w:tabs>
          <w:tab w:val="num" w:pos="10080"/>
        </w:tabs>
        <w:ind w:left="9720" w:firstLine="0"/>
      </w:pPr>
      <w:rPr>
        <w:rFonts w:hint="default"/>
      </w:rPr>
    </w:lvl>
    <w:lvl w:ilvl="8">
      <w:start w:val="1"/>
      <w:numFmt w:val="lowerRoman"/>
      <w:lvlText w:val="(%9)"/>
      <w:lvlJc w:val="left"/>
      <w:pPr>
        <w:tabs>
          <w:tab w:val="num" w:pos="10800"/>
        </w:tabs>
        <w:ind w:left="10440" w:firstLine="0"/>
      </w:pPr>
      <w:rPr>
        <w:rFonts w:hint="default"/>
      </w:rPr>
    </w:lvl>
  </w:abstractNum>
  <w:abstractNum w:abstractNumId="13" w15:restartNumberingAfterBreak="0">
    <w:nsid w:val="11ED5C2A"/>
    <w:multiLevelType w:val="hybridMultilevel"/>
    <w:tmpl w:val="EA0E9EA2"/>
    <w:name w:val="WW8Num2"/>
    <w:lvl w:ilvl="0" w:tplc="C11A8798">
      <w:start w:val="1"/>
      <w:numFmt w:val="decimal"/>
      <w:lvlText w:val="2.%1"/>
      <w:lvlJc w:val="left"/>
      <w:pPr>
        <w:tabs>
          <w:tab w:val="num" w:pos="1980"/>
        </w:tabs>
        <w:ind w:left="1980" w:hanging="360"/>
      </w:pPr>
      <w:rPr>
        <w:rFonts w:hint="default"/>
        <w:b w:val="0"/>
        <w:bCs w:val="0"/>
        <w:i w:val="0"/>
        <w:iCs w:val="0"/>
        <w:sz w:val="22"/>
        <w:szCs w:val="22"/>
        <w:lang w:val="en-US"/>
      </w:rPr>
    </w:lvl>
    <w:lvl w:ilvl="1" w:tplc="3C2CF632">
      <w:start w:val="1"/>
      <w:numFmt w:val="bullet"/>
      <w:lvlText w:val=""/>
      <w:lvlJc w:val="left"/>
      <w:pPr>
        <w:tabs>
          <w:tab w:val="num" w:pos="2160"/>
        </w:tabs>
        <w:ind w:left="2160" w:hanging="360"/>
      </w:pPr>
      <w:rPr>
        <w:rFonts w:ascii="Symbol" w:hAnsi="Symbol" w:cs="Symbol" w:hint="default"/>
      </w:rPr>
    </w:lvl>
    <w:lvl w:ilvl="2" w:tplc="8DC2F2BA">
      <w:start w:val="1"/>
      <w:numFmt w:val="lowerRoman"/>
      <w:lvlText w:val="%3."/>
      <w:lvlJc w:val="right"/>
      <w:pPr>
        <w:tabs>
          <w:tab w:val="num" w:pos="2880"/>
        </w:tabs>
        <w:ind w:left="2880" w:hanging="180"/>
      </w:pPr>
    </w:lvl>
    <w:lvl w:ilvl="3" w:tplc="737E386A">
      <w:start w:val="1"/>
      <w:numFmt w:val="decimal"/>
      <w:lvlText w:val="%4."/>
      <w:lvlJc w:val="left"/>
      <w:pPr>
        <w:tabs>
          <w:tab w:val="num" w:pos="3600"/>
        </w:tabs>
        <w:ind w:left="3600" w:hanging="360"/>
      </w:pPr>
    </w:lvl>
    <w:lvl w:ilvl="4" w:tplc="C474468E">
      <w:start w:val="1"/>
      <w:numFmt w:val="lowerLetter"/>
      <w:lvlText w:val="%5."/>
      <w:lvlJc w:val="left"/>
      <w:pPr>
        <w:tabs>
          <w:tab w:val="num" w:pos="4320"/>
        </w:tabs>
        <w:ind w:left="4320" w:hanging="360"/>
      </w:pPr>
    </w:lvl>
    <w:lvl w:ilvl="5" w:tplc="1A128B7C">
      <w:start w:val="1"/>
      <w:numFmt w:val="lowerRoman"/>
      <w:lvlText w:val="%6."/>
      <w:lvlJc w:val="right"/>
      <w:pPr>
        <w:tabs>
          <w:tab w:val="num" w:pos="5040"/>
        </w:tabs>
        <w:ind w:left="5040" w:hanging="180"/>
      </w:pPr>
    </w:lvl>
    <w:lvl w:ilvl="6" w:tplc="A2BEBE9A">
      <w:start w:val="1"/>
      <w:numFmt w:val="decimal"/>
      <w:lvlText w:val="%7."/>
      <w:lvlJc w:val="left"/>
      <w:pPr>
        <w:tabs>
          <w:tab w:val="num" w:pos="5760"/>
        </w:tabs>
        <w:ind w:left="5760" w:hanging="360"/>
      </w:pPr>
    </w:lvl>
    <w:lvl w:ilvl="7" w:tplc="AFC8FCEC">
      <w:start w:val="1"/>
      <w:numFmt w:val="lowerLetter"/>
      <w:lvlText w:val="%8."/>
      <w:lvlJc w:val="left"/>
      <w:pPr>
        <w:tabs>
          <w:tab w:val="num" w:pos="6480"/>
        </w:tabs>
        <w:ind w:left="6480" w:hanging="360"/>
      </w:pPr>
    </w:lvl>
    <w:lvl w:ilvl="8" w:tplc="845AEB00">
      <w:start w:val="1"/>
      <w:numFmt w:val="lowerRoman"/>
      <w:lvlText w:val="%9."/>
      <w:lvlJc w:val="right"/>
      <w:pPr>
        <w:tabs>
          <w:tab w:val="num" w:pos="7200"/>
        </w:tabs>
        <w:ind w:left="7200" w:hanging="180"/>
      </w:pPr>
    </w:lvl>
  </w:abstractNum>
  <w:abstractNum w:abstractNumId="14" w15:restartNumberingAfterBreak="0">
    <w:nsid w:val="12515CD2"/>
    <w:multiLevelType w:val="multilevel"/>
    <w:tmpl w:val="9444768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14041CA9"/>
    <w:multiLevelType w:val="hybridMultilevel"/>
    <w:tmpl w:val="4CF4B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455819"/>
    <w:multiLevelType w:val="singleLevel"/>
    <w:tmpl w:val="5B842E08"/>
    <w:lvl w:ilvl="0">
      <w:start w:val="1"/>
      <w:numFmt w:val="lowerRoman"/>
      <w:pStyle w:val="IcaoListiii"/>
      <w:lvlText w:val="%1)"/>
      <w:lvlJc w:val="left"/>
      <w:pPr>
        <w:tabs>
          <w:tab w:val="num" w:pos="1843"/>
        </w:tabs>
        <w:ind w:left="1843" w:hanging="426"/>
      </w:pPr>
    </w:lvl>
  </w:abstractNum>
  <w:abstractNum w:abstractNumId="17" w15:restartNumberingAfterBreak="0">
    <w:nsid w:val="156A4B3E"/>
    <w:multiLevelType w:val="hybridMultilevel"/>
    <w:tmpl w:val="5560D0FE"/>
    <w:lvl w:ilvl="0" w:tplc="30826A5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AF3F77"/>
    <w:multiLevelType w:val="hybridMultilevel"/>
    <w:tmpl w:val="66F41736"/>
    <w:lvl w:ilvl="0" w:tplc="C68EB288">
      <w:start w:val="1"/>
      <w:numFmt w:val="decimal"/>
      <w:lvlText w:val="2.%1"/>
      <w:lvlJc w:val="left"/>
      <w:pPr>
        <w:ind w:left="720" w:hanging="360"/>
      </w:pPr>
      <w:rPr>
        <w:rFonts w:hint="default"/>
        <w:b/>
        <w:i w:val="0"/>
        <w:sz w:val="22"/>
        <w:szCs w:val="22"/>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E11EFE"/>
    <w:multiLevelType w:val="multilevel"/>
    <w:tmpl w:val="144E4022"/>
    <w:lvl w:ilvl="0">
      <w:start w:val="1"/>
      <w:numFmt w:val="decimal"/>
      <w:pStyle w:val="ICAOnatWPlevel1"/>
      <w:lvlText w:val="%1."/>
      <w:lvlJc w:val="left"/>
      <w:pPr>
        <w:ind w:left="397" w:hanging="397"/>
      </w:pPr>
      <w:rPr>
        <w:rFonts w:ascii="Times New Roman Bold" w:hAnsi="Times New Roman Bold" w:hint="default"/>
        <w:b/>
        <w:i w:val="0"/>
        <w:sz w:val="22"/>
      </w:rPr>
    </w:lvl>
    <w:lvl w:ilvl="1">
      <w:start w:val="1"/>
      <w:numFmt w:val="decimal"/>
      <w:pStyle w:val="ICAOnatWPlevel2"/>
      <w:lvlText w:val="%1.%2"/>
      <w:lvlJc w:val="left"/>
      <w:pPr>
        <w:ind w:left="1418" w:hanging="1418"/>
      </w:pPr>
      <w:rPr>
        <w:rFonts w:ascii="Times New Roman" w:hAnsi="Times New Roman" w:hint="default"/>
        <w:b w:val="0"/>
        <w:i w:val="0"/>
        <w:sz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93700A6"/>
    <w:multiLevelType w:val="singleLevel"/>
    <w:tmpl w:val="C880728E"/>
    <w:name w:val="WW8Num5"/>
    <w:lvl w:ilvl="0">
      <w:start w:val="1"/>
      <w:numFmt w:val="decimal"/>
      <w:pStyle w:val="IcaoSoDTitle1Section"/>
      <w:lvlText w:val="%1."/>
      <w:lvlJc w:val="left"/>
      <w:pPr>
        <w:tabs>
          <w:tab w:val="num" w:pos="926"/>
        </w:tabs>
        <w:ind w:left="926" w:hanging="360"/>
      </w:pPr>
    </w:lvl>
  </w:abstractNum>
  <w:abstractNum w:abstractNumId="21" w15:restartNumberingAfterBreak="0">
    <w:nsid w:val="19662591"/>
    <w:multiLevelType w:val="multilevel"/>
    <w:tmpl w:val="805A89F0"/>
    <w:lvl w:ilvl="0">
      <w:start w:val="1"/>
      <w:numFmt w:val="decimal"/>
      <w:lvlText w:val="%1."/>
      <w:lvlJc w:val="left"/>
      <w:pPr>
        <w:tabs>
          <w:tab w:val="num" w:pos="360"/>
        </w:tabs>
        <w:ind w:left="360" w:hanging="360"/>
      </w:pPr>
      <w:rPr>
        <w:rFonts w:hint="default"/>
        <w:b/>
        <w:lang w:val="en-US"/>
      </w:rPr>
    </w:lvl>
    <w:lvl w:ilvl="1">
      <w:start w:val="1"/>
      <w:numFmt w:val="lowerRoman"/>
      <w:lvlText w:val="%2."/>
      <w:lvlJc w:val="righ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4300A53"/>
    <w:multiLevelType w:val="hybridMultilevel"/>
    <w:tmpl w:val="8C32EB4E"/>
    <w:lvl w:ilvl="0" w:tplc="FFFFFFFF">
      <w:start w:val="1"/>
      <w:numFmt w:val="bullet"/>
      <w:pStyle w:val="IcaoListbullets"/>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67768D4"/>
    <w:multiLevelType w:val="multilevel"/>
    <w:tmpl w:val="1E2039D0"/>
    <w:lvl w:ilvl="0">
      <w:start w:val="1"/>
      <w:numFmt w:val="upperLetter"/>
      <w:pStyle w:val="AnnexHeading1"/>
      <w:lvlText w:val="Annex %1"/>
      <w:lvlJc w:val="left"/>
      <w:pPr>
        <w:tabs>
          <w:tab w:val="num" w:pos="1134"/>
        </w:tabs>
        <w:ind w:left="1134" w:hanging="1134"/>
      </w:pPr>
      <w:rPr>
        <w:rFonts w:hint="default"/>
      </w:rPr>
    </w:lvl>
    <w:lvl w:ilvl="1">
      <w:start w:val="1"/>
      <w:numFmt w:val="decimal"/>
      <w:pStyle w:val="AnnexHeading2"/>
      <w:lvlText w:val="%1.%2"/>
      <w:lvlJc w:val="left"/>
      <w:pPr>
        <w:tabs>
          <w:tab w:val="num" w:pos="1134"/>
        </w:tabs>
        <w:ind w:left="1134" w:hanging="1134"/>
      </w:pPr>
      <w:rPr>
        <w:rFonts w:hint="default"/>
      </w:rPr>
    </w:lvl>
    <w:lvl w:ilvl="2">
      <w:start w:val="1"/>
      <w:numFmt w:val="decimal"/>
      <w:pStyle w:val="AnnexHeading3"/>
      <w:lvlText w:val="%1.%2.%3"/>
      <w:lvlJc w:val="left"/>
      <w:pPr>
        <w:tabs>
          <w:tab w:val="num" w:pos="1134"/>
        </w:tabs>
        <w:ind w:left="1134" w:hanging="113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2D0C67F0"/>
    <w:multiLevelType w:val="multilevel"/>
    <w:tmpl w:val="17244542"/>
    <w:lvl w:ilvl="0">
      <w:start w:val="1"/>
      <w:numFmt w:val="decimal"/>
      <w:lvlText w:val="2.2.%1"/>
      <w:lvlJc w:val="left"/>
      <w:pPr>
        <w:tabs>
          <w:tab w:val="num" w:pos="1980"/>
        </w:tabs>
        <w:ind w:left="1980" w:hanging="360"/>
      </w:pPr>
      <w:rPr>
        <w:rFonts w:hint="default"/>
        <w:b w:val="0"/>
        <w:i w:val="0"/>
      </w:rPr>
    </w:lvl>
    <w:lvl w:ilvl="1">
      <w:start w:val="1"/>
      <w:numFmt w:val="lowerLetter"/>
      <w:lvlText w:val="%2."/>
      <w:lvlJc w:val="left"/>
      <w:pPr>
        <w:ind w:left="1440" w:hanging="360"/>
      </w:pPr>
      <w:rPr>
        <w:rFonts w:hint="default"/>
      </w:rPr>
    </w:lvl>
    <w:lvl w:ilvl="2">
      <w:numFmt w:val="bullet"/>
      <w:lvlText w:val=""/>
      <w:lvlJc w:val="left"/>
      <w:pPr>
        <w:ind w:left="2340" w:hanging="360"/>
      </w:pPr>
      <w:rPr>
        <w:rFonts w:ascii="Wingdings" w:eastAsia="Times New Roman" w:hAnsi="Wingdings" w:cs="AktivGrotesk-Regular"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2D500AC0"/>
    <w:multiLevelType w:val="hybridMultilevel"/>
    <w:tmpl w:val="3612C52C"/>
    <w:lvl w:ilvl="0" w:tplc="E4C62234">
      <w:start w:val="1"/>
      <w:numFmt w:val="lowerLetter"/>
      <w:lvlText w:val="%1)"/>
      <w:lvlJc w:val="left"/>
      <w:pPr>
        <w:tabs>
          <w:tab w:val="num" w:pos="1074"/>
        </w:tabs>
        <w:ind w:left="1074" w:hanging="360"/>
      </w:pPr>
      <w:rPr>
        <w:rFonts w:hint="default"/>
        <w:b w:val="0"/>
        <w:i w:val="0"/>
      </w:rPr>
    </w:lvl>
    <w:lvl w:ilvl="1" w:tplc="04090019" w:tentative="1">
      <w:start w:val="1"/>
      <w:numFmt w:val="lowerLetter"/>
      <w:lvlText w:val="%2."/>
      <w:lvlJc w:val="left"/>
      <w:pPr>
        <w:ind w:left="534" w:hanging="360"/>
      </w:pPr>
    </w:lvl>
    <w:lvl w:ilvl="2" w:tplc="0409001B" w:tentative="1">
      <w:start w:val="1"/>
      <w:numFmt w:val="lowerRoman"/>
      <w:lvlText w:val="%3."/>
      <w:lvlJc w:val="right"/>
      <w:pPr>
        <w:ind w:left="1254" w:hanging="180"/>
      </w:pPr>
    </w:lvl>
    <w:lvl w:ilvl="3" w:tplc="0409000F" w:tentative="1">
      <w:start w:val="1"/>
      <w:numFmt w:val="decimal"/>
      <w:lvlText w:val="%4."/>
      <w:lvlJc w:val="left"/>
      <w:pPr>
        <w:ind w:left="1974" w:hanging="360"/>
      </w:pPr>
    </w:lvl>
    <w:lvl w:ilvl="4" w:tplc="04090019" w:tentative="1">
      <w:start w:val="1"/>
      <w:numFmt w:val="lowerLetter"/>
      <w:lvlText w:val="%5."/>
      <w:lvlJc w:val="left"/>
      <w:pPr>
        <w:ind w:left="2694" w:hanging="360"/>
      </w:pPr>
    </w:lvl>
    <w:lvl w:ilvl="5" w:tplc="0409001B" w:tentative="1">
      <w:start w:val="1"/>
      <w:numFmt w:val="lowerRoman"/>
      <w:lvlText w:val="%6."/>
      <w:lvlJc w:val="right"/>
      <w:pPr>
        <w:ind w:left="3414" w:hanging="180"/>
      </w:pPr>
    </w:lvl>
    <w:lvl w:ilvl="6" w:tplc="0409000F" w:tentative="1">
      <w:start w:val="1"/>
      <w:numFmt w:val="decimal"/>
      <w:lvlText w:val="%7."/>
      <w:lvlJc w:val="left"/>
      <w:pPr>
        <w:ind w:left="4134" w:hanging="360"/>
      </w:pPr>
    </w:lvl>
    <w:lvl w:ilvl="7" w:tplc="04090019" w:tentative="1">
      <w:start w:val="1"/>
      <w:numFmt w:val="lowerLetter"/>
      <w:lvlText w:val="%8."/>
      <w:lvlJc w:val="left"/>
      <w:pPr>
        <w:ind w:left="4854" w:hanging="360"/>
      </w:pPr>
    </w:lvl>
    <w:lvl w:ilvl="8" w:tplc="0409001B" w:tentative="1">
      <w:start w:val="1"/>
      <w:numFmt w:val="lowerRoman"/>
      <w:lvlText w:val="%9."/>
      <w:lvlJc w:val="right"/>
      <w:pPr>
        <w:ind w:left="5574" w:hanging="180"/>
      </w:pPr>
    </w:lvl>
  </w:abstractNum>
  <w:abstractNum w:abstractNumId="26" w15:restartNumberingAfterBreak="0">
    <w:nsid w:val="2E3030E7"/>
    <w:multiLevelType w:val="hybridMultilevel"/>
    <w:tmpl w:val="87682DDA"/>
    <w:lvl w:ilvl="0" w:tplc="0C0A0017">
      <w:start w:val="1"/>
      <w:numFmt w:val="lowerLetter"/>
      <w:lvlText w:val="%1)"/>
      <w:lvlJc w:val="left"/>
      <w:pPr>
        <w:ind w:left="1767" w:hanging="360"/>
      </w:pPr>
    </w:lvl>
    <w:lvl w:ilvl="1" w:tplc="0C0A0019" w:tentative="1">
      <w:start w:val="1"/>
      <w:numFmt w:val="lowerLetter"/>
      <w:lvlText w:val="%2."/>
      <w:lvlJc w:val="left"/>
      <w:pPr>
        <w:ind w:left="2487" w:hanging="360"/>
      </w:pPr>
    </w:lvl>
    <w:lvl w:ilvl="2" w:tplc="0C0A001B" w:tentative="1">
      <w:start w:val="1"/>
      <w:numFmt w:val="lowerRoman"/>
      <w:lvlText w:val="%3."/>
      <w:lvlJc w:val="right"/>
      <w:pPr>
        <w:ind w:left="3207" w:hanging="180"/>
      </w:pPr>
    </w:lvl>
    <w:lvl w:ilvl="3" w:tplc="0C0A000F" w:tentative="1">
      <w:start w:val="1"/>
      <w:numFmt w:val="decimal"/>
      <w:lvlText w:val="%4."/>
      <w:lvlJc w:val="left"/>
      <w:pPr>
        <w:ind w:left="3927" w:hanging="360"/>
      </w:pPr>
    </w:lvl>
    <w:lvl w:ilvl="4" w:tplc="0C0A0019" w:tentative="1">
      <w:start w:val="1"/>
      <w:numFmt w:val="lowerLetter"/>
      <w:lvlText w:val="%5."/>
      <w:lvlJc w:val="left"/>
      <w:pPr>
        <w:ind w:left="4647" w:hanging="360"/>
      </w:pPr>
    </w:lvl>
    <w:lvl w:ilvl="5" w:tplc="0C0A001B" w:tentative="1">
      <w:start w:val="1"/>
      <w:numFmt w:val="lowerRoman"/>
      <w:lvlText w:val="%6."/>
      <w:lvlJc w:val="right"/>
      <w:pPr>
        <w:ind w:left="5367" w:hanging="180"/>
      </w:pPr>
    </w:lvl>
    <w:lvl w:ilvl="6" w:tplc="0C0A000F" w:tentative="1">
      <w:start w:val="1"/>
      <w:numFmt w:val="decimal"/>
      <w:lvlText w:val="%7."/>
      <w:lvlJc w:val="left"/>
      <w:pPr>
        <w:ind w:left="6087" w:hanging="360"/>
      </w:pPr>
    </w:lvl>
    <w:lvl w:ilvl="7" w:tplc="0C0A0019" w:tentative="1">
      <w:start w:val="1"/>
      <w:numFmt w:val="lowerLetter"/>
      <w:lvlText w:val="%8."/>
      <w:lvlJc w:val="left"/>
      <w:pPr>
        <w:ind w:left="6807" w:hanging="360"/>
      </w:pPr>
    </w:lvl>
    <w:lvl w:ilvl="8" w:tplc="0C0A001B" w:tentative="1">
      <w:start w:val="1"/>
      <w:numFmt w:val="lowerRoman"/>
      <w:lvlText w:val="%9."/>
      <w:lvlJc w:val="right"/>
      <w:pPr>
        <w:ind w:left="7527" w:hanging="180"/>
      </w:pPr>
    </w:lvl>
  </w:abstractNum>
  <w:abstractNum w:abstractNumId="27" w15:restartNumberingAfterBreak="0">
    <w:nsid w:val="2E786859"/>
    <w:multiLevelType w:val="multilevel"/>
    <w:tmpl w:val="0044751A"/>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9B3AD4"/>
    <w:multiLevelType w:val="singleLevel"/>
    <w:tmpl w:val="DC3225C6"/>
    <w:lvl w:ilvl="0">
      <w:start w:val="1"/>
      <w:numFmt w:val="bullet"/>
      <w:pStyle w:val="bulletblackfirst"/>
      <w:lvlText w:val=""/>
      <w:lvlJc w:val="left"/>
      <w:pPr>
        <w:tabs>
          <w:tab w:val="num" w:pos="360"/>
        </w:tabs>
        <w:ind w:left="360" w:hanging="360"/>
      </w:pPr>
      <w:rPr>
        <w:rFonts w:ascii="Wingdings" w:hAnsi="Wingdings" w:hint="default"/>
      </w:rPr>
    </w:lvl>
  </w:abstractNum>
  <w:abstractNum w:abstractNumId="29" w15:restartNumberingAfterBreak="0">
    <w:nsid w:val="316371B0"/>
    <w:multiLevelType w:val="multilevel"/>
    <w:tmpl w:val="F9A850E2"/>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320B0333"/>
    <w:multiLevelType w:val="hybridMultilevel"/>
    <w:tmpl w:val="F45AB17C"/>
    <w:lvl w:ilvl="0" w:tplc="C66000AE">
      <w:numFmt w:val="bullet"/>
      <w:pStyle w:val="alternativebox"/>
      <w:lvlText w:val=""/>
      <w:lvlJc w:val="left"/>
      <w:pPr>
        <w:tabs>
          <w:tab w:val="num" w:pos="1800"/>
        </w:tabs>
        <w:ind w:left="1800" w:hanging="360"/>
      </w:pPr>
      <w:rPr>
        <w:rFonts w:ascii="Wingdings" w:eastAsia="Times New Roman" w:hAnsi="Wingdings" w:cs="Times New Roman" w:hint="default"/>
      </w:rPr>
    </w:lvl>
    <w:lvl w:ilvl="1" w:tplc="52B43A6E" w:tentative="1">
      <w:start w:val="1"/>
      <w:numFmt w:val="bullet"/>
      <w:lvlText w:val="o"/>
      <w:lvlJc w:val="left"/>
      <w:pPr>
        <w:tabs>
          <w:tab w:val="num" w:pos="2880"/>
        </w:tabs>
        <w:ind w:left="2880" w:hanging="360"/>
      </w:pPr>
      <w:rPr>
        <w:rFonts w:ascii="Courier New" w:hAnsi="Courier New" w:cs="Courier New" w:hint="default"/>
      </w:rPr>
    </w:lvl>
    <w:lvl w:ilvl="2" w:tplc="1ACC8686" w:tentative="1">
      <w:start w:val="1"/>
      <w:numFmt w:val="bullet"/>
      <w:lvlText w:val=""/>
      <w:lvlJc w:val="left"/>
      <w:pPr>
        <w:tabs>
          <w:tab w:val="num" w:pos="3600"/>
        </w:tabs>
        <w:ind w:left="3600" w:hanging="360"/>
      </w:pPr>
      <w:rPr>
        <w:rFonts w:ascii="Wingdings" w:hAnsi="Wingdings" w:hint="default"/>
      </w:rPr>
    </w:lvl>
    <w:lvl w:ilvl="3" w:tplc="5A4C6A28" w:tentative="1">
      <w:start w:val="1"/>
      <w:numFmt w:val="bullet"/>
      <w:lvlText w:val=""/>
      <w:lvlJc w:val="left"/>
      <w:pPr>
        <w:tabs>
          <w:tab w:val="num" w:pos="4320"/>
        </w:tabs>
        <w:ind w:left="4320" w:hanging="360"/>
      </w:pPr>
      <w:rPr>
        <w:rFonts w:ascii="Symbol" w:hAnsi="Symbol" w:hint="default"/>
      </w:rPr>
    </w:lvl>
    <w:lvl w:ilvl="4" w:tplc="111CC51E" w:tentative="1">
      <w:start w:val="1"/>
      <w:numFmt w:val="bullet"/>
      <w:lvlText w:val="o"/>
      <w:lvlJc w:val="left"/>
      <w:pPr>
        <w:tabs>
          <w:tab w:val="num" w:pos="5040"/>
        </w:tabs>
        <w:ind w:left="5040" w:hanging="360"/>
      </w:pPr>
      <w:rPr>
        <w:rFonts w:ascii="Courier New" w:hAnsi="Courier New" w:cs="Courier New" w:hint="default"/>
      </w:rPr>
    </w:lvl>
    <w:lvl w:ilvl="5" w:tplc="C5529766" w:tentative="1">
      <w:start w:val="1"/>
      <w:numFmt w:val="bullet"/>
      <w:lvlText w:val=""/>
      <w:lvlJc w:val="left"/>
      <w:pPr>
        <w:tabs>
          <w:tab w:val="num" w:pos="5760"/>
        </w:tabs>
        <w:ind w:left="5760" w:hanging="360"/>
      </w:pPr>
      <w:rPr>
        <w:rFonts w:ascii="Wingdings" w:hAnsi="Wingdings" w:hint="default"/>
      </w:rPr>
    </w:lvl>
    <w:lvl w:ilvl="6" w:tplc="8D462630" w:tentative="1">
      <w:start w:val="1"/>
      <w:numFmt w:val="bullet"/>
      <w:lvlText w:val=""/>
      <w:lvlJc w:val="left"/>
      <w:pPr>
        <w:tabs>
          <w:tab w:val="num" w:pos="6480"/>
        </w:tabs>
        <w:ind w:left="6480" w:hanging="360"/>
      </w:pPr>
      <w:rPr>
        <w:rFonts w:ascii="Symbol" w:hAnsi="Symbol" w:hint="default"/>
      </w:rPr>
    </w:lvl>
    <w:lvl w:ilvl="7" w:tplc="5C2A0BEE" w:tentative="1">
      <w:start w:val="1"/>
      <w:numFmt w:val="bullet"/>
      <w:lvlText w:val="o"/>
      <w:lvlJc w:val="left"/>
      <w:pPr>
        <w:tabs>
          <w:tab w:val="num" w:pos="7200"/>
        </w:tabs>
        <w:ind w:left="7200" w:hanging="360"/>
      </w:pPr>
      <w:rPr>
        <w:rFonts w:ascii="Courier New" w:hAnsi="Courier New" w:cs="Courier New" w:hint="default"/>
      </w:rPr>
    </w:lvl>
    <w:lvl w:ilvl="8" w:tplc="17824884" w:tentative="1">
      <w:start w:val="1"/>
      <w:numFmt w:val="bullet"/>
      <w:lvlText w:val=""/>
      <w:lvlJc w:val="left"/>
      <w:pPr>
        <w:tabs>
          <w:tab w:val="num" w:pos="7920"/>
        </w:tabs>
        <w:ind w:left="7920" w:hanging="360"/>
      </w:pPr>
      <w:rPr>
        <w:rFonts w:ascii="Wingdings" w:hAnsi="Wingdings" w:hint="default"/>
      </w:rPr>
    </w:lvl>
  </w:abstractNum>
  <w:abstractNum w:abstractNumId="31" w15:restartNumberingAfterBreak="0">
    <w:nsid w:val="3409770E"/>
    <w:multiLevelType w:val="multilevel"/>
    <w:tmpl w:val="4386D9F8"/>
    <w:lvl w:ilvl="0">
      <w:start w:val="1"/>
      <w:numFmt w:val="decimal"/>
      <w:pStyle w:val="SoDSectionnumber"/>
      <w:lvlText w:val="%1."/>
      <w:lvlJc w:val="left"/>
      <w:pPr>
        <w:ind w:left="794" w:hanging="794"/>
      </w:pPr>
      <w:rPr>
        <w:rFonts w:ascii="Times New Roman Bold" w:hAnsi="Times New Roman Bold" w:cs="Times New Roman" w:hint="default"/>
        <w:b/>
        <w:i w:val="0"/>
        <w:caps w:val="0"/>
        <w:strike w:val="0"/>
        <w:dstrike w:val="0"/>
        <w:vanish w:val="0"/>
        <w:color w:val="000000"/>
        <w:vertAlign w:val="baseline"/>
      </w:rPr>
    </w:lvl>
    <w:lvl w:ilvl="1">
      <w:start w:val="1"/>
      <w:numFmt w:val="decimal"/>
      <w:lvlText w:val="%1.%2"/>
      <w:lvlJc w:val="left"/>
      <w:pPr>
        <w:ind w:left="1247" w:hanging="12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2" w15:restartNumberingAfterBreak="0">
    <w:nsid w:val="34D50EB1"/>
    <w:multiLevelType w:val="hybridMultilevel"/>
    <w:tmpl w:val="B5C005AE"/>
    <w:lvl w:ilvl="0" w:tplc="A722677E">
      <w:start w:val="1"/>
      <w:numFmt w:val="decimal"/>
      <w:lvlText w:val="2.8.%1"/>
      <w:lvlJc w:val="left"/>
      <w:pPr>
        <w:tabs>
          <w:tab w:val="num" w:pos="1980"/>
        </w:tabs>
        <w:ind w:left="19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50B15BB"/>
    <w:multiLevelType w:val="hybridMultilevel"/>
    <w:tmpl w:val="74A0C14A"/>
    <w:lvl w:ilvl="0" w:tplc="9B2EBCCC">
      <w:start w:val="1"/>
      <w:numFmt w:val="decimal"/>
      <w:lvlText w:val="2.6.%1"/>
      <w:lvlJc w:val="left"/>
      <w:pPr>
        <w:tabs>
          <w:tab w:val="num" w:pos="1980"/>
        </w:tabs>
        <w:ind w:left="19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918104D"/>
    <w:multiLevelType w:val="hybridMultilevel"/>
    <w:tmpl w:val="B47C7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922104E"/>
    <w:multiLevelType w:val="singleLevel"/>
    <w:tmpl w:val="A26EEBC4"/>
    <w:lvl w:ilvl="0">
      <w:start w:val="1"/>
      <w:numFmt w:val="lowerLetter"/>
      <w:pStyle w:val="Recommendationaaltra"/>
      <w:lvlText w:val="%1)"/>
      <w:lvlJc w:val="left"/>
      <w:pPr>
        <w:tabs>
          <w:tab w:val="num" w:pos="1418"/>
        </w:tabs>
        <w:ind w:left="1418" w:hanging="426"/>
      </w:pPr>
    </w:lvl>
  </w:abstractNum>
  <w:abstractNum w:abstractNumId="36" w15:restartNumberingAfterBreak="0">
    <w:nsid w:val="3958245C"/>
    <w:multiLevelType w:val="singleLevel"/>
    <w:tmpl w:val="3FFC05B0"/>
    <w:lvl w:ilvl="0">
      <w:start w:val="1"/>
      <w:numFmt w:val="lowerLetter"/>
      <w:pStyle w:val="Levelaalta"/>
      <w:lvlText w:val="%1)"/>
      <w:lvlJc w:val="left"/>
      <w:pPr>
        <w:tabs>
          <w:tab w:val="num" w:pos="1417"/>
        </w:tabs>
        <w:ind w:left="1417" w:hanging="425"/>
      </w:pPr>
    </w:lvl>
  </w:abstractNum>
  <w:abstractNum w:abstractNumId="37" w15:restartNumberingAfterBreak="0">
    <w:nsid w:val="3D7613DC"/>
    <w:multiLevelType w:val="multilevel"/>
    <w:tmpl w:val="2E60609C"/>
    <w:lvl w:ilvl="0">
      <w:start w:val="1"/>
      <w:numFmt w:val="decimal"/>
      <w:lvlText w:val="2.2.%1"/>
      <w:lvlJc w:val="left"/>
      <w:pPr>
        <w:tabs>
          <w:tab w:val="num" w:pos="1980"/>
        </w:tabs>
        <w:ind w:left="1980" w:hanging="360"/>
      </w:pPr>
      <w:rPr>
        <w:rFonts w:hint="default"/>
        <w:b w:val="0"/>
        <w:i w:val="0"/>
      </w:rPr>
    </w:lvl>
    <w:lvl w:ilvl="1">
      <w:start w:val="1"/>
      <w:numFmt w:val="lowerLetter"/>
      <w:lvlText w:val="%2."/>
      <w:lvlJc w:val="left"/>
      <w:pPr>
        <w:ind w:left="1440" w:hanging="360"/>
      </w:pPr>
      <w:rPr>
        <w:rFonts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42626FC0"/>
    <w:multiLevelType w:val="hybridMultilevel"/>
    <w:tmpl w:val="DF22B9B0"/>
    <w:lvl w:ilvl="0" w:tplc="069038D4">
      <w:start w:val="1"/>
      <w:numFmt w:val="lowerLetter"/>
      <w:lvlText w:val="%1)"/>
      <w:lvlJc w:val="left"/>
      <w:pPr>
        <w:ind w:left="1431" w:hanging="360"/>
      </w:pPr>
      <w:rPr>
        <w:rFonts w:hint="default"/>
        <w:strike w:val="0"/>
      </w:rPr>
    </w:lvl>
    <w:lvl w:ilvl="1" w:tplc="0C0A0003" w:tentative="1">
      <w:start w:val="1"/>
      <w:numFmt w:val="bullet"/>
      <w:lvlText w:val="o"/>
      <w:lvlJc w:val="left"/>
      <w:pPr>
        <w:ind w:left="2151" w:hanging="360"/>
      </w:pPr>
      <w:rPr>
        <w:rFonts w:ascii="Courier New" w:hAnsi="Courier New" w:cs="Courier New" w:hint="default"/>
      </w:rPr>
    </w:lvl>
    <w:lvl w:ilvl="2" w:tplc="0C0A0005" w:tentative="1">
      <w:start w:val="1"/>
      <w:numFmt w:val="bullet"/>
      <w:lvlText w:val=""/>
      <w:lvlJc w:val="left"/>
      <w:pPr>
        <w:ind w:left="2871" w:hanging="360"/>
      </w:pPr>
      <w:rPr>
        <w:rFonts w:ascii="Wingdings" w:hAnsi="Wingdings" w:hint="default"/>
      </w:rPr>
    </w:lvl>
    <w:lvl w:ilvl="3" w:tplc="0C0A0001" w:tentative="1">
      <w:start w:val="1"/>
      <w:numFmt w:val="bullet"/>
      <w:lvlText w:val=""/>
      <w:lvlJc w:val="left"/>
      <w:pPr>
        <w:ind w:left="3591" w:hanging="360"/>
      </w:pPr>
      <w:rPr>
        <w:rFonts w:ascii="Symbol" w:hAnsi="Symbol" w:hint="default"/>
      </w:rPr>
    </w:lvl>
    <w:lvl w:ilvl="4" w:tplc="0C0A0003" w:tentative="1">
      <w:start w:val="1"/>
      <w:numFmt w:val="bullet"/>
      <w:lvlText w:val="o"/>
      <w:lvlJc w:val="left"/>
      <w:pPr>
        <w:ind w:left="4311" w:hanging="360"/>
      </w:pPr>
      <w:rPr>
        <w:rFonts w:ascii="Courier New" w:hAnsi="Courier New" w:cs="Courier New" w:hint="default"/>
      </w:rPr>
    </w:lvl>
    <w:lvl w:ilvl="5" w:tplc="0C0A0005" w:tentative="1">
      <w:start w:val="1"/>
      <w:numFmt w:val="bullet"/>
      <w:lvlText w:val=""/>
      <w:lvlJc w:val="left"/>
      <w:pPr>
        <w:ind w:left="5031" w:hanging="360"/>
      </w:pPr>
      <w:rPr>
        <w:rFonts w:ascii="Wingdings" w:hAnsi="Wingdings" w:hint="default"/>
      </w:rPr>
    </w:lvl>
    <w:lvl w:ilvl="6" w:tplc="0C0A0001" w:tentative="1">
      <w:start w:val="1"/>
      <w:numFmt w:val="bullet"/>
      <w:lvlText w:val=""/>
      <w:lvlJc w:val="left"/>
      <w:pPr>
        <w:ind w:left="5751" w:hanging="360"/>
      </w:pPr>
      <w:rPr>
        <w:rFonts w:ascii="Symbol" w:hAnsi="Symbol" w:hint="default"/>
      </w:rPr>
    </w:lvl>
    <w:lvl w:ilvl="7" w:tplc="0C0A0003" w:tentative="1">
      <w:start w:val="1"/>
      <w:numFmt w:val="bullet"/>
      <w:lvlText w:val="o"/>
      <w:lvlJc w:val="left"/>
      <w:pPr>
        <w:ind w:left="6471" w:hanging="360"/>
      </w:pPr>
      <w:rPr>
        <w:rFonts w:ascii="Courier New" w:hAnsi="Courier New" w:cs="Courier New" w:hint="default"/>
      </w:rPr>
    </w:lvl>
    <w:lvl w:ilvl="8" w:tplc="0C0A0005" w:tentative="1">
      <w:start w:val="1"/>
      <w:numFmt w:val="bullet"/>
      <w:lvlText w:val=""/>
      <w:lvlJc w:val="left"/>
      <w:pPr>
        <w:ind w:left="7191" w:hanging="360"/>
      </w:pPr>
      <w:rPr>
        <w:rFonts w:ascii="Wingdings" w:hAnsi="Wingdings" w:hint="default"/>
      </w:rPr>
    </w:lvl>
  </w:abstractNum>
  <w:abstractNum w:abstractNumId="39" w15:restartNumberingAfterBreak="0">
    <w:nsid w:val="43BD75AC"/>
    <w:multiLevelType w:val="multilevel"/>
    <w:tmpl w:val="1A1E712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lowerLetter"/>
      <w:pStyle w:val="EUROCONTROLAlphaList"/>
      <w:lvlText w:val="%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45517187"/>
    <w:multiLevelType w:val="hybridMultilevel"/>
    <w:tmpl w:val="9CC01B64"/>
    <w:lvl w:ilvl="0" w:tplc="3F9A5202">
      <w:start w:val="1"/>
      <w:numFmt w:val="decimal"/>
      <w:lvlText w:val="2.5.%1"/>
      <w:lvlJc w:val="left"/>
      <w:pPr>
        <w:tabs>
          <w:tab w:val="num" w:pos="1980"/>
        </w:tabs>
        <w:ind w:left="198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83D1AA2"/>
    <w:multiLevelType w:val="multilevel"/>
    <w:tmpl w:val="06B4A6C0"/>
    <w:lvl w:ilvl="0">
      <w:start w:val="1"/>
      <w:numFmt w:val="decimal"/>
      <w:lvlText w:val="%1."/>
      <w:lvlJc w:val="left"/>
      <w:pPr>
        <w:tabs>
          <w:tab w:val="num" w:pos="360"/>
        </w:tabs>
        <w:ind w:left="0" w:firstLine="0"/>
      </w:pPr>
      <w:rPr>
        <w:rFonts w:hint="default"/>
      </w:rPr>
    </w:lvl>
    <w:lvl w:ilvl="1">
      <w:start w:val="1"/>
      <w:numFmt w:val="decimal"/>
      <w:lvlText w:val="4.%2"/>
      <w:lvlJc w:val="left"/>
      <w:pPr>
        <w:tabs>
          <w:tab w:val="num" w:pos="720"/>
        </w:tabs>
        <w:ind w:left="0" w:firstLine="0"/>
      </w:pPr>
      <w:rPr>
        <w:rFonts w:hint="default"/>
      </w:rPr>
    </w:lvl>
    <w:lvl w:ilvl="2">
      <w:start w:val="1"/>
      <w:numFmt w:val="decimal"/>
      <w:pStyle w:val="Level3altL3"/>
      <w:lvlText w:val="%1.%2.%3"/>
      <w:lvlJc w:val="left"/>
      <w:pPr>
        <w:tabs>
          <w:tab w:val="num" w:pos="720"/>
        </w:tabs>
        <w:ind w:left="0" w:firstLine="0"/>
      </w:pPr>
      <w:rPr>
        <w:rFonts w:hint="default"/>
      </w:rPr>
    </w:lvl>
    <w:lvl w:ilvl="3">
      <w:start w:val="1"/>
      <w:numFmt w:val="lowerLetter"/>
      <w:lvlText w:val="%4)"/>
      <w:lvlJc w:val="left"/>
      <w:pPr>
        <w:tabs>
          <w:tab w:val="num" w:pos="360"/>
        </w:tabs>
        <w:ind w:left="0" w:firstLine="0"/>
      </w:pPr>
      <w:rPr>
        <w:rFonts w:hint="default"/>
      </w:rPr>
    </w:lvl>
    <w:lvl w:ilvl="4">
      <w:start w:val="1"/>
      <w:numFmt w:val="lowerRoman"/>
      <w:lvlText w:val="%5)"/>
      <w:lvlJc w:val="left"/>
      <w:pPr>
        <w:tabs>
          <w:tab w:val="num" w:pos="720"/>
        </w:tabs>
        <w:ind w:left="0" w:firstLine="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15:restartNumberingAfterBreak="0">
    <w:nsid w:val="49987EA1"/>
    <w:multiLevelType w:val="hybridMultilevel"/>
    <w:tmpl w:val="4FC009D6"/>
    <w:lvl w:ilvl="0" w:tplc="62E2E5C0">
      <w:start w:val="1"/>
      <w:numFmt w:val="decimal"/>
      <w:lvlText w:val="2.4.%1"/>
      <w:lvlJc w:val="left"/>
      <w:pPr>
        <w:tabs>
          <w:tab w:val="num" w:pos="1980"/>
        </w:tabs>
        <w:ind w:left="1980" w:hanging="360"/>
      </w:pPr>
      <w:rPr>
        <w:rFonts w:hint="default"/>
        <w:b w:val="0"/>
        <w:i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A515B20"/>
    <w:multiLevelType w:val="singleLevel"/>
    <w:tmpl w:val="190AF086"/>
    <w:lvl w:ilvl="0">
      <w:start w:val="1"/>
      <w:numFmt w:val="lowerLetter"/>
      <w:pStyle w:val="IcaoListabc"/>
      <w:lvlText w:val="%1)"/>
      <w:lvlJc w:val="left"/>
      <w:pPr>
        <w:tabs>
          <w:tab w:val="num" w:pos="1417"/>
        </w:tabs>
        <w:ind w:left="1417" w:hanging="425"/>
      </w:pPr>
      <w:rPr>
        <w:rFonts w:hint="default"/>
        <w:lang w:val="en-GB"/>
      </w:rPr>
    </w:lvl>
  </w:abstractNum>
  <w:abstractNum w:abstractNumId="44" w15:restartNumberingAfterBreak="0">
    <w:nsid w:val="4AD469F2"/>
    <w:multiLevelType w:val="multilevel"/>
    <w:tmpl w:val="0044751A"/>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E7779BD"/>
    <w:multiLevelType w:val="hybridMultilevel"/>
    <w:tmpl w:val="45A2A64C"/>
    <w:lvl w:ilvl="0" w:tplc="30826A5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D22C80"/>
    <w:multiLevelType w:val="hybridMultilevel"/>
    <w:tmpl w:val="D2EC6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607A3B"/>
    <w:multiLevelType w:val="multilevel"/>
    <w:tmpl w:val="09123FEE"/>
    <w:lvl w:ilvl="0">
      <w:start w:val="2"/>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52C8050E"/>
    <w:multiLevelType w:val="hybridMultilevel"/>
    <w:tmpl w:val="46DA71D0"/>
    <w:lvl w:ilvl="0" w:tplc="05E0E5E0">
      <w:start w:val="1"/>
      <w:numFmt w:val="decimal"/>
      <w:lvlText w:val="1.%1"/>
      <w:lvlJc w:val="left"/>
      <w:pPr>
        <w:tabs>
          <w:tab w:val="num" w:pos="360"/>
        </w:tabs>
        <w:ind w:left="360" w:hanging="360"/>
      </w:pPr>
      <w:rPr>
        <w:rFonts w:hint="default"/>
        <w:i w:val="0"/>
      </w:rPr>
    </w:lvl>
    <w:lvl w:ilvl="1" w:tplc="57886F08">
      <w:start w:val="1"/>
      <w:numFmt w:val="decimal"/>
      <w:lvlText w:val="2.%2"/>
      <w:lvlJc w:val="left"/>
      <w:pPr>
        <w:tabs>
          <w:tab w:val="num" w:pos="1260"/>
        </w:tabs>
        <w:ind w:left="1260" w:hanging="360"/>
      </w:pPr>
      <w:rPr>
        <w:rFonts w:hint="default"/>
        <w:lang w:val="en-US"/>
      </w:rPr>
    </w:lvl>
    <w:lvl w:ilvl="2" w:tplc="E4C62234">
      <w:start w:val="1"/>
      <w:numFmt w:val="lowerLetter"/>
      <w:lvlText w:val="%3)"/>
      <w:lvlJc w:val="left"/>
      <w:pPr>
        <w:tabs>
          <w:tab w:val="num" w:pos="2340"/>
        </w:tabs>
        <w:ind w:left="2340" w:hanging="360"/>
      </w:pPr>
      <w:rPr>
        <w:rFonts w:hint="default"/>
      </w:rPr>
    </w:lvl>
    <w:lvl w:ilvl="3" w:tplc="8604DE86">
      <w:start w:val="1"/>
      <w:numFmt w:val="decimal"/>
      <w:lvlText w:val="%4."/>
      <w:lvlJc w:val="left"/>
      <w:pPr>
        <w:tabs>
          <w:tab w:val="num" w:pos="2880"/>
        </w:tabs>
        <w:ind w:left="2880" w:hanging="360"/>
      </w:pPr>
    </w:lvl>
    <w:lvl w:ilvl="4" w:tplc="6D76AE3C" w:tentative="1">
      <w:start w:val="1"/>
      <w:numFmt w:val="lowerLetter"/>
      <w:lvlText w:val="%5."/>
      <w:lvlJc w:val="left"/>
      <w:pPr>
        <w:tabs>
          <w:tab w:val="num" w:pos="3600"/>
        </w:tabs>
        <w:ind w:left="3600" w:hanging="360"/>
      </w:pPr>
    </w:lvl>
    <w:lvl w:ilvl="5" w:tplc="D2D855B4" w:tentative="1">
      <w:start w:val="1"/>
      <w:numFmt w:val="lowerRoman"/>
      <w:lvlText w:val="%6."/>
      <w:lvlJc w:val="right"/>
      <w:pPr>
        <w:tabs>
          <w:tab w:val="num" w:pos="4320"/>
        </w:tabs>
        <w:ind w:left="4320" w:hanging="180"/>
      </w:pPr>
    </w:lvl>
    <w:lvl w:ilvl="6" w:tplc="4B020292" w:tentative="1">
      <w:start w:val="1"/>
      <w:numFmt w:val="decimal"/>
      <w:lvlText w:val="%7."/>
      <w:lvlJc w:val="left"/>
      <w:pPr>
        <w:tabs>
          <w:tab w:val="num" w:pos="5040"/>
        </w:tabs>
        <w:ind w:left="5040" w:hanging="360"/>
      </w:pPr>
    </w:lvl>
    <w:lvl w:ilvl="7" w:tplc="EA2EA13E" w:tentative="1">
      <w:start w:val="1"/>
      <w:numFmt w:val="lowerLetter"/>
      <w:lvlText w:val="%8."/>
      <w:lvlJc w:val="left"/>
      <w:pPr>
        <w:tabs>
          <w:tab w:val="num" w:pos="5760"/>
        </w:tabs>
        <w:ind w:left="5760" w:hanging="360"/>
      </w:pPr>
    </w:lvl>
    <w:lvl w:ilvl="8" w:tplc="6C624D6E" w:tentative="1">
      <w:start w:val="1"/>
      <w:numFmt w:val="lowerRoman"/>
      <w:lvlText w:val="%9."/>
      <w:lvlJc w:val="right"/>
      <w:pPr>
        <w:tabs>
          <w:tab w:val="num" w:pos="6480"/>
        </w:tabs>
        <w:ind w:left="6480" w:hanging="180"/>
      </w:pPr>
    </w:lvl>
  </w:abstractNum>
  <w:abstractNum w:abstractNumId="49" w15:restartNumberingAfterBreak="0">
    <w:nsid w:val="53DA2AF6"/>
    <w:multiLevelType w:val="multilevel"/>
    <w:tmpl w:val="9444768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 w15:restartNumberingAfterBreak="0">
    <w:nsid w:val="544C32A2"/>
    <w:multiLevelType w:val="singleLevel"/>
    <w:tmpl w:val="0E5A068E"/>
    <w:lvl w:ilvl="0">
      <w:start w:val="1"/>
      <w:numFmt w:val="bullet"/>
      <w:pStyle w:val="Levelbulletsaltb"/>
      <w:lvlText w:val=""/>
      <w:lvlJc w:val="left"/>
      <w:pPr>
        <w:tabs>
          <w:tab w:val="num" w:pos="360"/>
        </w:tabs>
        <w:ind w:left="284" w:hanging="284"/>
      </w:pPr>
      <w:rPr>
        <w:rFonts w:ascii="Symbol" w:hAnsi="Symbol" w:hint="default"/>
        <w:sz w:val="16"/>
      </w:rPr>
    </w:lvl>
  </w:abstractNum>
  <w:abstractNum w:abstractNumId="51" w15:restartNumberingAfterBreak="0">
    <w:nsid w:val="551C5E1F"/>
    <w:multiLevelType w:val="multilevel"/>
    <w:tmpl w:val="2AE049C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6E268C4"/>
    <w:multiLevelType w:val="multilevel"/>
    <w:tmpl w:val="74043DD2"/>
    <w:lvl w:ilvl="0">
      <w:start w:val="1"/>
      <w:numFmt w:val="none"/>
      <w:pStyle w:val="Recommendationaltre"/>
      <w:suff w:val="nothing"/>
      <w:lvlText w:val="RECOMMENDATION "/>
      <w:lvlJc w:val="left"/>
      <w:pPr>
        <w:ind w:left="2835" w:hanging="2835"/>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5C85308F"/>
    <w:multiLevelType w:val="multilevel"/>
    <w:tmpl w:val="4F18A91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5DB41A0D"/>
    <w:multiLevelType w:val="multilevel"/>
    <w:tmpl w:val="6B704686"/>
    <w:lvl w:ilvl="0">
      <w:start w:val="1"/>
      <w:numFmt w:val="none"/>
      <w:pStyle w:val="Recommendationnotealtrn"/>
      <w:lvlText w:val="Note:"/>
      <w:lvlJc w:val="left"/>
      <w:pPr>
        <w:tabs>
          <w:tab w:val="num" w:pos="709"/>
        </w:tabs>
        <w:ind w:left="709" w:hanging="709"/>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5E2F7C10"/>
    <w:multiLevelType w:val="multilevel"/>
    <w:tmpl w:val="4A88C88E"/>
    <w:lvl w:ilvl="0">
      <w:start w:val="1"/>
      <w:numFmt w:val="lowerLetter"/>
      <w:lvlRestart w:val="0"/>
      <w:pStyle w:val="ListAlpha1"/>
      <w:lvlText w:val="%1)"/>
      <w:lvlJc w:val="left"/>
      <w:pPr>
        <w:tabs>
          <w:tab w:val="num" w:pos="1701"/>
        </w:tabs>
        <w:ind w:left="1701" w:hanging="567"/>
      </w:pPr>
      <w:rPr>
        <w:rFonts w:hint="default"/>
      </w:rPr>
    </w:lvl>
    <w:lvl w:ilvl="1">
      <w:start w:val="1"/>
      <w:numFmt w:val="lowerLetter"/>
      <w:pStyle w:val="ListAlpha2"/>
      <w:lvlText w:val="%2)"/>
      <w:lvlJc w:val="left"/>
      <w:pPr>
        <w:tabs>
          <w:tab w:val="num" w:pos="2268"/>
        </w:tabs>
        <w:ind w:left="2268" w:hanging="567"/>
      </w:pPr>
      <w:rPr>
        <w:rFonts w:hint="default"/>
      </w:rPr>
    </w:lvl>
    <w:lvl w:ilvl="2">
      <w:start w:val="1"/>
      <w:numFmt w:val="lowerLetter"/>
      <w:pStyle w:val="ListAlpha3"/>
      <w:lvlText w:val="%3)"/>
      <w:lvlJc w:val="left"/>
      <w:pPr>
        <w:tabs>
          <w:tab w:val="num" w:pos="2835"/>
        </w:tabs>
        <w:ind w:left="2835" w:hanging="567"/>
      </w:pPr>
      <w:rPr>
        <w:rFonts w:hint="default"/>
      </w:rPr>
    </w:lvl>
    <w:lvl w:ilvl="3">
      <w:start w:val="1"/>
      <w:numFmt w:val="lowerRoman"/>
      <w:lvlText w:val="(%4)"/>
      <w:lvlJc w:val="right"/>
      <w:pPr>
        <w:tabs>
          <w:tab w:val="num" w:pos="1996"/>
        </w:tabs>
        <w:ind w:left="1996" w:hanging="142"/>
      </w:pPr>
      <w:rPr>
        <w:rFonts w:hint="default"/>
      </w:rPr>
    </w:lvl>
    <w:lvl w:ilvl="4">
      <w:start w:val="1"/>
      <w:numFmt w:val="decimal"/>
      <w:lvlText w:val="%5)"/>
      <w:lvlJc w:val="left"/>
      <w:pPr>
        <w:tabs>
          <w:tab w:val="num" w:pos="2143"/>
        </w:tabs>
        <w:ind w:left="2143" w:hanging="431"/>
      </w:pPr>
      <w:rPr>
        <w:rFonts w:hint="default"/>
      </w:rPr>
    </w:lvl>
    <w:lvl w:ilvl="5">
      <w:start w:val="1"/>
      <w:numFmt w:val="lowerLetter"/>
      <w:lvlText w:val="%6)"/>
      <w:lvlJc w:val="left"/>
      <w:pPr>
        <w:tabs>
          <w:tab w:val="num" w:pos="2285"/>
        </w:tabs>
        <w:ind w:left="2285" w:hanging="431"/>
      </w:pPr>
      <w:rPr>
        <w:rFonts w:hint="default"/>
      </w:rPr>
    </w:lvl>
    <w:lvl w:ilvl="6">
      <w:start w:val="1"/>
      <w:numFmt w:val="lowerRoman"/>
      <w:lvlText w:val="%7)"/>
      <w:lvlJc w:val="right"/>
      <w:pPr>
        <w:tabs>
          <w:tab w:val="num" w:pos="2432"/>
        </w:tabs>
        <w:ind w:left="2432" w:hanging="289"/>
      </w:pPr>
      <w:rPr>
        <w:rFonts w:hint="default"/>
      </w:rPr>
    </w:lvl>
    <w:lvl w:ilvl="7">
      <w:start w:val="1"/>
      <w:numFmt w:val="lowerLetter"/>
      <w:lvlText w:val="%8."/>
      <w:lvlJc w:val="left"/>
      <w:pPr>
        <w:tabs>
          <w:tab w:val="num" w:pos="2574"/>
        </w:tabs>
        <w:ind w:left="2574" w:hanging="431"/>
      </w:pPr>
      <w:rPr>
        <w:rFonts w:hint="default"/>
      </w:rPr>
    </w:lvl>
    <w:lvl w:ilvl="8">
      <w:start w:val="1"/>
      <w:numFmt w:val="lowerRoman"/>
      <w:lvlText w:val="%9."/>
      <w:lvlJc w:val="right"/>
      <w:pPr>
        <w:tabs>
          <w:tab w:val="num" w:pos="2716"/>
        </w:tabs>
        <w:ind w:left="2716" w:hanging="142"/>
      </w:pPr>
      <w:rPr>
        <w:rFonts w:hint="default"/>
      </w:rPr>
    </w:lvl>
  </w:abstractNum>
  <w:abstractNum w:abstractNumId="56" w15:restartNumberingAfterBreak="0">
    <w:nsid w:val="669D6761"/>
    <w:multiLevelType w:val="hybridMultilevel"/>
    <w:tmpl w:val="7D14F53E"/>
    <w:lvl w:ilvl="0" w:tplc="A1385EBE">
      <w:start w:val="1"/>
      <w:numFmt w:val="bullet"/>
      <w:lvlRestart w:val="0"/>
      <w:pStyle w:val="X"/>
      <w:lvlText w:val="X"/>
      <w:lvlJc w:val="left"/>
      <w:pPr>
        <w:tabs>
          <w:tab w:val="num" w:pos="360"/>
        </w:tabs>
        <w:ind w:left="360" w:hanging="360"/>
      </w:pPr>
      <w:rPr>
        <w:rFonts w:ascii="Wingdings" w:hAnsi="Wingdings" w:hint="default"/>
        <w:color w:val="auto"/>
        <w:lang w:val="en-GB"/>
      </w:rPr>
    </w:lvl>
    <w:lvl w:ilvl="1" w:tplc="BFFE0EEA">
      <w:start w:val="1"/>
      <w:numFmt w:val="decimal"/>
      <w:lvlText w:val="2.1.%2"/>
      <w:lvlJc w:val="left"/>
      <w:pPr>
        <w:tabs>
          <w:tab w:val="num" w:pos="1980"/>
        </w:tabs>
        <w:ind w:left="1980" w:hanging="360"/>
      </w:pPr>
      <w:rPr>
        <w:rFonts w:hint="default"/>
        <w:b w:val="0"/>
        <w:i w:val="0"/>
        <w:lang w:val="en-GB"/>
      </w:rPr>
    </w:lvl>
    <w:lvl w:ilvl="2" w:tplc="868074DC">
      <w:start w:val="1"/>
      <w:numFmt w:val="lowerLetter"/>
      <w:lvlText w:val="%3)"/>
      <w:lvlJc w:val="left"/>
      <w:pPr>
        <w:ind w:left="2160" w:hanging="360"/>
      </w:pPr>
      <w:rPr>
        <w:rFonts w:hint="default"/>
      </w:rPr>
    </w:lvl>
    <w:lvl w:ilvl="3" w:tplc="4EA6A7FA">
      <w:start w:val="9"/>
      <w:numFmt w:val="bullet"/>
      <w:lvlText w:val=""/>
      <w:lvlJc w:val="left"/>
      <w:pPr>
        <w:ind w:left="2880" w:hanging="360"/>
      </w:pPr>
      <w:rPr>
        <w:rFonts w:ascii="Wingdings" w:eastAsia="Times New Roman" w:hAnsi="Wingdings" w:cs="Times New Roman" w:hint="default"/>
      </w:rPr>
    </w:lvl>
    <w:lvl w:ilvl="4" w:tplc="133EB0B8" w:tentative="1">
      <w:start w:val="1"/>
      <w:numFmt w:val="bullet"/>
      <w:lvlText w:val="o"/>
      <w:lvlJc w:val="left"/>
      <w:pPr>
        <w:tabs>
          <w:tab w:val="num" w:pos="3600"/>
        </w:tabs>
        <w:ind w:left="3600" w:hanging="360"/>
      </w:pPr>
      <w:rPr>
        <w:rFonts w:ascii="Courier New" w:hAnsi="Courier New" w:cs="Courier New" w:hint="default"/>
      </w:rPr>
    </w:lvl>
    <w:lvl w:ilvl="5" w:tplc="03788DAC">
      <w:start w:val="1"/>
      <w:numFmt w:val="bullet"/>
      <w:lvlText w:val=""/>
      <w:lvlJc w:val="left"/>
      <w:pPr>
        <w:tabs>
          <w:tab w:val="num" w:pos="4320"/>
        </w:tabs>
        <w:ind w:left="4320" w:hanging="360"/>
      </w:pPr>
      <w:rPr>
        <w:rFonts w:ascii="Wingdings" w:hAnsi="Wingdings" w:hint="default"/>
      </w:rPr>
    </w:lvl>
    <w:lvl w:ilvl="6" w:tplc="98B0036C" w:tentative="1">
      <w:start w:val="1"/>
      <w:numFmt w:val="bullet"/>
      <w:lvlText w:val=""/>
      <w:lvlJc w:val="left"/>
      <w:pPr>
        <w:tabs>
          <w:tab w:val="num" w:pos="5040"/>
        </w:tabs>
        <w:ind w:left="5040" w:hanging="360"/>
      </w:pPr>
      <w:rPr>
        <w:rFonts w:ascii="Symbol" w:hAnsi="Symbol" w:hint="default"/>
      </w:rPr>
    </w:lvl>
    <w:lvl w:ilvl="7" w:tplc="A2C87D82" w:tentative="1">
      <w:start w:val="1"/>
      <w:numFmt w:val="bullet"/>
      <w:lvlText w:val="o"/>
      <w:lvlJc w:val="left"/>
      <w:pPr>
        <w:tabs>
          <w:tab w:val="num" w:pos="5760"/>
        </w:tabs>
        <w:ind w:left="5760" w:hanging="360"/>
      </w:pPr>
      <w:rPr>
        <w:rFonts w:ascii="Courier New" w:hAnsi="Courier New" w:cs="Courier New" w:hint="default"/>
      </w:rPr>
    </w:lvl>
    <w:lvl w:ilvl="8" w:tplc="8C842F34"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8071821"/>
    <w:multiLevelType w:val="multilevel"/>
    <w:tmpl w:val="26BA2DAA"/>
    <w:lvl w:ilvl="0">
      <w:start w:val="1"/>
      <w:numFmt w:val="lowerRoman"/>
      <w:lvlRestart w:val="0"/>
      <w:pStyle w:val="ListRoman1"/>
      <w:lvlText w:val="%1)"/>
      <w:lvlJc w:val="left"/>
      <w:pPr>
        <w:tabs>
          <w:tab w:val="num" w:pos="1701"/>
        </w:tabs>
        <w:ind w:left="1701" w:hanging="567"/>
      </w:pPr>
      <w:rPr>
        <w:rFonts w:hint="default"/>
      </w:rPr>
    </w:lvl>
    <w:lvl w:ilvl="1">
      <w:start w:val="1"/>
      <w:numFmt w:val="lowerRoman"/>
      <w:pStyle w:val="ListRoman2"/>
      <w:lvlText w:val="%2)"/>
      <w:lvlJc w:val="left"/>
      <w:pPr>
        <w:tabs>
          <w:tab w:val="num" w:pos="2268"/>
        </w:tabs>
        <w:ind w:left="2268" w:hanging="567"/>
      </w:pPr>
      <w:rPr>
        <w:rFonts w:hint="default"/>
      </w:rPr>
    </w:lvl>
    <w:lvl w:ilvl="2">
      <w:start w:val="1"/>
      <w:numFmt w:val="lowerRoman"/>
      <w:pStyle w:val="ListRoman3"/>
      <w:lvlText w:val="%3)"/>
      <w:lvlJc w:val="left"/>
      <w:pPr>
        <w:tabs>
          <w:tab w:val="num" w:pos="2835"/>
        </w:tabs>
        <w:ind w:left="2835" w:hanging="567"/>
      </w:pPr>
      <w:rPr>
        <w:rFonts w:hint="default"/>
      </w:rPr>
    </w:lvl>
    <w:lvl w:ilvl="3">
      <w:start w:val="1"/>
      <w:numFmt w:val="lowerRoman"/>
      <w:lvlText w:val="(%4)"/>
      <w:lvlJc w:val="right"/>
      <w:pPr>
        <w:tabs>
          <w:tab w:val="num" w:pos="1996"/>
        </w:tabs>
        <w:ind w:left="1996" w:hanging="142"/>
      </w:pPr>
      <w:rPr>
        <w:rFonts w:hint="default"/>
      </w:rPr>
    </w:lvl>
    <w:lvl w:ilvl="4">
      <w:start w:val="1"/>
      <w:numFmt w:val="decimal"/>
      <w:lvlText w:val="%5)"/>
      <w:lvlJc w:val="left"/>
      <w:pPr>
        <w:tabs>
          <w:tab w:val="num" w:pos="2143"/>
        </w:tabs>
        <w:ind w:left="2143" w:hanging="431"/>
      </w:pPr>
      <w:rPr>
        <w:rFonts w:hint="default"/>
      </w:rPr>
    </w:lvl>
    <w:lvl w:ilvl="5">
      <w:start w:val="1"/>
      <w:numFmt w:val="lowerLetter"/>
      <w:lvlText w:val="%6)"/>
      <w:lvlJc w:val="left"/>
      <w:pPr>
        <w:tabs>
          <w:tab w:val="num" w:pos="2285"/>
        </w:tabs>
        <w:ind w:left="2285" w:hanging="431"/>
      </w:pPr>
      <w:rPr>
        <w:rFonts w:hint="default"/>
      </w:rPr>
    </w:lvl>
    <w:lvl w:ilvl="6">
      <w:start w:val="1"/>
      <w:numFmt w:val="lowerRoman"/>
      <w:lvlText w:val="%7)"/>
      <w:lvlJc w:val="right"/>
      <w:pPr>
        <w:tabs>
          <w:tab w:val="num" w:pos="2432"/>
        </w:tabs>
        <w:ind w:left="2432" w:hanging="289"/>
      </w:pPr>
      <w:rPr>
        <w:rFonts w:hint="default"/>
      </w:rPr>
    </w:lvl>
    <w:lvl w:ilvl="7">
      <w:start w:val="1"/>
      <w:numFmt w:val="lowerLetter"/>
      <w:lvlText w:val="%8."/>
      <w:lvlJc w:val="left"/>
      <w:pPr>
        <w:tabs>
          <w:tab w:val="num" w:pos="2574"/>
        </w:tabs>
        <w:ind w:left="2574" w:hanging="431"/>
      </w:pPr>
      <w:rPr>
        <w:rFonts w:hint="default"/>
      </w:rPr>
    </w:lvl>
    <w:lvl w:ilvl="8">
      <w:start w:val="1"/>
      <w:numFmt w:val="lowerRoman"/>
      <w:lvlText w:val="%9."/>
      <w:lvlJc w:val="right"/>
      <w:pPr>
        <w:tabs>
          <w:tab w:val="num" w:pos="2716"/>
        </w:tabs>
        <w:ind w:left="2716" w:hanging="142"/>
      </w:pPr>
      <w:rPr>
        <w:rFonts w:hint="default"/>
      </w:rPr>
    </w:lvl>
  </w:abstractNum>
  <w:abstractNum w:abstractNumId="58" w15:restartNumberingAfterBreak="0">
    <w:nsid w:val="69302C97"/>
    <w:multiLevelType w:val="multilevel"/>
    <w:tmpl w:val="0EFC213E"/>
    <w:lvl w:ilvl="0">
      <w:start w:val="1"/>
      <w:numFmt w:val="decimal"/>
      <w:pStyle w:val="Table"/>
      <w:lvlText w:val="Table %1"/>
      <w:lvlJc w:val="left"/>
      <w:pPr>
        <w:tabs>
          <w:tab w:val="num" w:pos="1531"/>
        </w:tabs>
        <w:ind w:left="1531" w:hanging="1171"/>
      </w:pPr>
      <w:rPr>
        <w:rFonts w:ascii="Times New Roman" w:hAnsi="Times New Roman" w:hint="default"/>
        <w:b w:val="0"/>
        <w:i/>
        <w:sz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9" w15:restartNumberingAfterBreak="0">
    <w:nsid w:val="6B6852DD"/>
    <w:multiLevelType w:val="hybridMultilevel"/>
    <w:tmpl w:val="61AEAB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BBC5829"/>
    <w:multiLevelType w:val="hybridMultilevel"/>
    <w:tmpl w:val="C6625244"/>
    <w:lvl w:ilvl="0" w:tplc="E4C62234">
      <w:start w:val="1"/>
      <w:numFmt w:val="lowerLetter"/>
      <w:lvlText w:val="%1)"/>
      <w:lvlJc w:val="left"/>
      <w:pPr>
        <w:tabs>
          <w:tab w:val="num" w:pos="2340"/>
        </w:tabs>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CB355CD"/>
    <w:multiLevelType w:val="hybridMultilevel"/>
    <w:tmpl w:val="3BE0930C"/>
    <w:lvl w:ilvl="0" w:tplc="114A9BB6">
      <w:start w:val="1"/>
      <w:numFmt w:val="decimal"/>
      <w:lvlText w:val="2.3.%1"/>
      <w:lvlJc w:val="left"/>
      <w:pPr>
        <w:tabs>
          <w:tab w:val="num" w:pos="900"/>
        </w:tabs>
        <w:ind w:left="90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0E95E3E"/>
    <w:multiLevelType w:val="multilevel"/>
    <w:tmpl w:val="56B26BC0"/>
    <w:lvl w:ilvl="0">
      <w:start w:val="1"/>
      <w:numFmt w:val="none"/>
      <w:pStyle w:val="Normalnotealtn0"/>
      <w:lvlText w:val="Note:"/>
      <w:lvlJc w:val="left"/>
      <w:pPr>
        <w:tabs>
          <w:tab w:val="num" w:pos="709"/>
        </w:tabs>
        <w:ind w:left="709" w:hanging="709"/>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3" w15:restartNumberingAfterBreak="0">
    <w:nsid w:val="71AE68A7"/>
    <w:multiLevelType w:val="hybridMultilevel"/>
    <w:tmpl w:val="DF22B9B0"/>
    <w:lvl w:ilvl="0" w:tplc="069038D4">
      <w:start w:val="1"/>
      <w:numFmt w:val="lowerLetter"/>
      <w:lvlText w:val="%1)"/>
      <w:lvlJc w:val="left"/>
      <w:pPr>
        <w:ind w:left="1431" w:hanging="360"/>
      </w:pPr>
      <w:rPr>
        <w:rFonts w:hint="default"/>
        <w:strike w:val="0"/>
      </w:rPr>
    </w:lvl>
    <w:lvl w:ilvl="1" w:tplc="0C0A0003" w:tentative="1">
      <w:start w:val="1"/>
      <w:numFmt w:val="bullet"/>
      <w:lvlText w:val="o"/>
      <w:lvlJc w:val="left"/>
      <w:pPr>
        <w:ind w:left="2151" w:hanging="360"/>
      </w:pPr>
      <w:rPr>
        <w:rFonts w:ascii="Courier New" w:hAnsi="Courier New" w:cs="Courier New" w:hint="default"/>
      </w:rPr>
    </w:lvl>
    <w:lvl w:ilvl="2" w:tplc="0C0A0005" w:tentative="1">
      <w:start w:val="1"/>
      <w:numFmt w:val="bullet"/>
      <w:lvlText w:val=""/>
      <w:lvlJc w:val="left"/>
      <w:pPr>
        <w:ind w:left="2871" w:hanging="360"/>
      </w:pPr>
      <w:rPr>
        <w:rFonts w:ascii="Wingdings" w:hAnsi="Wingdings" w:hint="default"/>
      </w:rPr>
    </w:lvl>
    <w:lvl w:ilvl="3" w:tplc="0C0A0001" w:tentative="1">
      <w:start w:val="1"/>
      <w:numFmt w:val="bullet"/>
      <w:lvlText w:val=""/>
      <w:lvlJc w:val="left"/>
      <w:pPr>
        <w:ind w:left="3591" w:hanging="360"/>
      </w:pPr>
      <w:rPr>
        <w:rFonts w:ascii="Symbol" w:hAnsi="Symbol" w:hint="default"/>
      </w:rPr>
    </w:lvl>
    <w:lvl w:ilvl="4" w:tplc="0C0A0003" w:tentative="1">
      <w:start w:val="1"/>
      <w:numFmt w:val="bullet"/>
      <w:lvlText w:val="o"/>
      <w:lvlJc w:val="left"/>
      <w:pPr>
        <w:ind w:left="4311" w:hanging="360"/>
      </w:pPr>
      <w:rPr>
        <w:rFonts w:ascii="Courier New" w:hAnsi="Courier New" w:cs="Courier New" w:hint="default"/>
      </w:rPr>
    </w:lvl>
    <w:lvl w:ilvl="5" w:tplc="0C0A0005" w:tentative="1">
      <w:start w:val="1"/>
      <w:numFmt w:val="bullet"/>
      <w:lvlText w:val=""/>
      <w:lvlJc w:val="left"/>
      <w:pPr>
        <w:ind w:left="5031" w:hanging="360"/>
      </w:pPr>
      <w:rPr>
        <w:rFonts w:ascii="Wingdings" w:hAnsi="Wingdings" w:hint="default"/>
      </w:rPr>
    </w:lvl>
    <w:lvl w:ilvl="6" w:tplc="0C0A0001" w:tentative="1">
      <w:start w:val="1"/>
      <w:numFmt w:val="bullet"/>
      <w:lvlText w:val=""/>
      <w:lvlJc w:val="left"/>
      <w:pPr>
        <w:ind w:left="5751" w:hanging="360"/>
      </w:pPr>
      <w:rPr>
        <w:rFonts w:ascii="Symbol" w:hAnsi="Symbol" w:hint="default"/>
      </w:rPr>
    </w:lvl>
    <w:lvl w:ilvl="7" w:tplc="0C0A0003" w:tentative="1">
      <w:start w:val="1"/>
      <w:numFmt w:val="bullet"/>
      <w:lvlText w:val="o"/>
      <w:lvlJc w:val="left"/>
      <w:pPr>
        <w:ind w:left="6471" w:hanging="360"/>
      </w:pPr>
      <w:rPr>
        <w:rFonts w:ascii="Courier New" w:hAnsi="Courier New" w:cs="Courier New" w:hint="default"/>
      </w:rPr>
    </w:lvl>
    <w:lvl w:ilvl="8" w:tplc="0C0A0005" w:tentative="1">
      <w:start w:val="1"/>
      <w:numFmt w:val="bullet"/>
      <w:lvlText w:val=""/>
      <w:lvlJc w:val="left"/>
      <w:pPr>
        <w:ind w:left="7191" w:hanging="360"/>
      </w:pPr>
      <w:rPr>
        <w:rFonts w:ascii="Wingdings" w:hAnsi="Wingdings" w:hint="default"/>
      </w:rPr>
    </w:lvl>
  </w:abstractNum>
  <w:abstractNum w:abstractNumId="64" w15:restartNumberingAfterBreak="0">
    <w:nsid w:val="7406603B"/>
    <w:multiLevelType w:val="hybridMultilevel"/>
    <w:tmpl w:val="285005FA"/>
    <w:lvl w:ilvl="0" w:tplc="F47CB94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73909EE"/>
    <w:multiLevelType w:val="hybridMultilevel"/>
    <w:tmpl w:val="47E21714"/>
    <w:lvl w:ilvl="0" w:tplc="F47CB94A">
      <w:numFmt w:val="bullet"/>
      <w:lvlText w:val="-"/>
      <w:lvlJc w:val="left"/>
      <w:pPr>
        <w:ind w:left="785" w:hanging="360"/>
      </w:pPr>
      <w:rPr>
        <w:rFonts w:ascii="Calibri" w:eastAsiaTheme="minorHAnsi" w:hAnsi="Calibri" w:cstheme="minorBidi"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6" w15:restartNumberingAfterBreak="0">
    <w:nsid w:val="77927202"/>
    <w:multiLevelType w:val="hybridMultilevel"/>
    <w:tmpl w:val="3612C52C"/>
    <w:lvl w:ilvl="0" w:tplc="E4C62234">
      <w:start w:val="1"/>
      <w:numFmt w:val="lowerLetter"/>
      <w:lvlText w:val="%1)"/>
      <w:lvlJc w:val="left"/>
      <w:pPr>
        <w:tabs>
          <w:tab w:val="num" w:pos="1074"/>
        </w:tabs>
        <w:ind w:left="1074" w:hanging="360"/>
      </w:pPr>
      <w:rPr>
        <w:rFonts w:hint="default"/>
        <w:b w:val="0"/>
        <w:i w:val="0"/>
      </w:rPr>
    </w:lvl>
    <w:lvl w:ilvl="1" w:tplc="04090019" w:tentative="1">
      <w:start w:val="1"/>
      <w:numFmt w:val="lowerLetter"/>
      <w:lvlText w:val="%2."/>
      <w:lvlJc w:val="left"/>
      <w:pPr>
        <w:ind w:left="534" w:hanging="360"/>
      </w:pPr>
    </w:lvl>
    <w:lvl w:ilvl="2" w:tplc="0409001B" w:tentative="1">
      <w:start w:val="1"/>
      <w:numFmt w:val="lowerRoman"/>
      <w:lvlText w:val="%3."/>
      <w:lvlJc w:val="right"/>
      <w:pPr>
        <w:ind w:left="1254" w:hanging="180"/>
      </w:pPr>
    </w:lvl>
    <w:lvl w:ilvl="3" w:tplc="0409000F" w:tentative="1">
      <w:start w:val="1"/>
      <w:numFmt w:val="decimal"/>
      <w:lvlText w:val="%4."/>
      <w:lvlJc w:val="left"/>
      <w:pPr>
        <w:ind w:left="1974" w:hanging="360"/>
      </w:pPr>
    </w:lvl>
    <w:lvl w:ilvl="4" w:tplc="04090019" w:tentative="1">
      <w:start w:val="1"/>
      <w:numFmt w:val="lowerLetter"/>
      <w:lvlText w:val="%5."/>
      <w:lvlJc w:val="left"/>
      <w:pPr>
        <w:ind w:left="2694" w:hanging="360"/>
      </w:pPr>
    </w:lvl>
    <w:lvl w:ilvl="5" w:tplc="0409001B" w:tentative="1">
      <w:start w:val="1"/>
      <w:numFmt w:val="lowerRoman"/>
      <w:lvlText w:val="%6."/>
      <w:lvlJc w:val="right"/>
      <w:pPr>
        <w:ind w:left="3414" w:hanging="180"/>
      </w:pPr>
    </w:lvl>
    <w:lvl w:ilvl="6" w:tplc="0409000F" w:tentative="1">
      <w:start w:val="1"/>
      <w:numFmt w:val="decimal"/>
      <w:lvlText w:val="%7."/>
      <w:lvlJc w:val="left"/>
      <w:pPr>
        <w:ind w:left="4134" w:hanging="360"/>
      </w:pPr>
    </w:lvl>
    <w:lvl w:ilvl="7" w:tplc="04090019" w:tentative="1">
      <w:start w:val="1"/>
      <w:numFmt w:val="lowerLetter"/>
      <w:lvlText w:val="%8."/>
      <w:lvlJc w:val="left"/>
      <w:pPr>
        <w:ind w:left="4854" w:hanging="360"/>
      </w:pPr>
    </w:lvl>
    <w:lvl w:ilvl="8" w:tplc="0409001B" w:tentative="1">
      <w:start w:val="1"/>
      <w:numFmt w:val="lowerRoman"/>
      <w:lvlText w:val="%9."/>
      <w:lvlJc w:val="right"/>
      <w:pPr>
        <w:ind w:left="5574" w:hanging="180"/>
      </w:pPr>
    </w:lvl>
  </w:abstractNum>
  <w:abstractNum w:abstractNumId="67" w15:restartNumberingAfterBreak="0">
    <w:nsid w:val="7861779C"/>
    <w:multiLevelType w:val="hybridMultilevel"/>
    <w:tmpl w:val="DBA035B4"/>
    <w:lvl w:ilvl="0" w:tplc="F47CB94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C715CC8"/>
    <w:multiLevelType w:val="multilevel"/>
    <w:tmpl w:val="5F4A098C"/>
    <w:styleLink w:val="StyleBulleted"/>
    <w:lvl w:ilvl="0">
      <w:start w:val="1"/>
      <w:numFmt w:val="bullet"/>
      <w:lvlRestart w:val="0"/>
      <w:lvlText w:val="X"/>
      <w:lvlJc w:val="left"/>
      <w:pPr>
        <w:tabs>
          <w:tab w:val="num" w:pos="360"/>
        </w:tabs>
        <w:ind w:left="360" w:hanging="360"/>
      </w:pPr>
      <w:rPr>
        <w:rFonts w:ascii="Wingdings" w:hAnsi="Wingdings" w:hint="default"/>
        <w:color w:val="auto"/>
      </w:rPr>
    </w:lvl>
    <w:lvl w:ilvl="1">
      <w:start w:val="1"/>
      <w:numFmt w:val="decimal"/>
      <w:lvlText w:val="2.%2"/>
      <w:lvlJc w:val="left"/>
      <w:pPr>
        <w:tabs>
          <w:tab w:val="num" w:pos="1440"/>
        </w:tabs>
        <w:ind w:left="1440" w:hanging="360"/>
      </w:pPr>
      <w:rPr>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1"/>
  </w:num>
  <w:num w:numId="3">
    <w:abstractNumId w:val="48"/>
  </w:num>
  <w:num w:numId="4">
    <w:abstractNumId w:val="30"/>
  </w:num>
  <w:num w:numId="5">
    <w:abstractNumId w:val="35"/>
  </w:num>
  <w:num w:numId="6">
    <w:abstractNumId w:val="36"/>
  </w:num>
  <w:num w:numId="7">
    <w:abstractNumId w:val="62"/>
  </w:num>
  <w:num w:numId="8">
    <w:abstractNumId w:val="58"/>
  </w:num>
  <w:num w:numId="9">
    <w:abstractNumId w:val="6"/>
  </w:num>
  <w:num w:numId="10">
    <w:abstractNumId w:val="3"/>
  </w:num>
  <w:num w:numId="11">
    <w:abstractNumId w:val="56"/>
  </w:num>
  <w:num w:numId="12">
    <w:abstractNumId w:val="50"/>
  </w:num>
  <w:num w:numId="13">
    <w:abstractNumId w:val="4"/>
  </w:num>
  <w:num w:numId="14">
    <w:abstractNumId w:val="12"/>
  </w:num>
  <w:num w:numId="15">
    <w:abstractNumId w:val="52"/>
  </w:num>
  <w:num w:numId="16">
    <w:abstractNumId w:val="1"/>
  </w:num>
  <w:num w:numId="17">
    <w:abstractNumId w:val="0"/>
  </w:num>
  <w:num w:numId="18">
    <w:abstractNumId w:val="21"/>
  </w:num>
  <w:num w:numId="19">
    <w:abstractNumId w:val="31"/>
  </w:num>
  <w:num w:numId="20">
    <w:abstractNumId w:val="68"/>
  </w:num>
  <w:num w:numId="21">
    <w:abstractNumId w:val="20"/>
  </w:num>
  <w:num w:numId="22">
    <w:abstractNumId w:val="16"/>
  </w:num>
  <w:num w:numId="23">
    <w:abstractNumId w:val="10"/>
  </w:num>
  <w:num w:numId="24">
    <w:abstractNumId w:val="7"/>
  </w:num>
  <w:num w:numId="25">
    <w:abstractNumId w:val="2"/>
  </w:num>
  <w:num w:numId="26">
    <w:abstractNumId w:val="8"/>
  </w:num>
  <w:num w:numId="27">
    <w:abstractNumId w:val="5"/>
  </w:num>
  <w:num w:numId="28">
    <w:abstractNumId w:val="54"/>
  </w:num>
  <w:num w:numId="29">
    <w:abstractNumId w:val="22"/>
  </w:num>
  <w:num w:numId="30">
    <w:abstractNumId w:val="57"/>
  </w:num>
  <w:num w:numId="31">
    <w:abstractNumId w:val="11"/>
  </w:num>
  <w:num w:numId="32">
    <w:abstractNumId w:val="55"/>
  </w:num>
  <w:num w:numId="33">
    <w:abstractNumId w:val="23"/>
  </w:num>
  <w:num w:numId="34">
    <w:abstractNumId w:val="9"/>
  </w:num>
  <w:num w:numId="35">
    <w:abstractNumId w:val="19"/>
  </w:num>
  <w:num w:numId="36">
    <w:abstractNumId w:val="18"/>
  </w:num>
  <w:num w:numId="37">
    <w:abstractNumId w:val="61"/>
  </w:num>
  <w:num w:numId="38">
    <w:abstractNumId w:val="40"/>
  </w:num>
  <w:num w:numId="39">
    <w:abstractNumId w:val="33"/>
  </w:num>
  <w:num w:numId="40">
    <w:abstractNumId w:val="32"/>
  </w:num>
  <w:num w:numId="41">
    <w:abstractNumId w:val="42"/>
  </w:num>
  <w:num w:numId="42">
    <w:abstractNumId w:val="59"/>
  </w:num>
  <w:num w:numId="43">
    <w:abstractNumId w:val="47"/>
  </w:num>
  <w:num w:numId="44">
    <w:abstractNumId w:val="65"/>
  </w:num>
  <w:num w:numId="45">
    <w:abstractNumId w:val="43"/>
  </w:num>
  <w:num w:numId="46">
    <w:abstractNumId w:val="46"/>
  </w:num>
  <w:num w:numId="47">
    <w:abstractNumId w:val="24"/>
  </w:num>
  <w:num w:numId="48">
    <w:abstractNumId w:val="37"/>
  </w:num>
  <w:num w:numId="49">
    <w:abstractNumId w:val="38"/>
  </w:num>
  <w:num w:numId="50">
    <w:abstractNumId w:val="64"/>
  </w:num>
  <w:num w:numId="51">
    <w:abstractNumId w:val="67"/>
  </w:num>
  <w:num w:numId="52">
    <w:abstractNumId w:val="34"/>
  </w:num>
  <w:num w:numId="53">
    <w:abstractNumId w:val="17"/>
  </w:num>
  <w:num w:numId="54">
    <w:abstractNumId w:val="15"/>
  </w:num>
  <w:num w:numId="55">
    <w:abstractNumId w:val="45"/>
  </w:num>
  <w:num w:numId="56">
    <w:abstractNumId w:val="43"/>
    <w:lvlOverride w:ilvl="0">
      <w:startOverride w:val="1"/>
    </w:lvlOverride>
  </w:num>
  <w:num w:numId="57">
    <w:abstractNumId w:val="60"/>
  </w:num>
  <w:num w:numId="58">
    <w:abstractNumId w:val="25"/>
  </w:num>
  <w:num w:numId="59">
    <w:abstractNumId w:val="66"/>
  </w:num>
  <w:num w:numId="60">
    <w:abstractNumId w:val="14"/>
  </w:num>
  <w:num w:numId="61">
    <w:abstractNumId w:val="26"/>
  </w:num>
  <w:num w:numId="62">
    <w:abstractNumId w:val="29"/>
  </w:num>
  <w:num w:numId="63">
    <w:abstractNumId w:val="28"/>
  </w:num>
  <w:num w:numId="64">
    <w:abstractNumId w:val="44"/>
  </w:num>
  <w:num w:numId="65">
    <w:abstractNumId w:val="63"/>
  </w:num>
  <w:num w:numId="66">
    <w:abstractNumId w:val="49"/>
  </w:num>
  <w:num w:numId="67">
    <w:abstractNumId w:val="27"/>
  </w:num>
  <w:num w:numId="68">
    <w:abstractNumId w:val="51"/>
  </w:num>
  <w:num w:numId="69">
    <w:abstractNumId w:val="5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de-DE" w:vendorID="64" w:dllVersion="6" w:nlCheck="1" w:checkStyle="1"/>
  <w:activeWritingStyle w:appName="MSWord" w:lang="en-CA" w:vendorID="64" w:dllVersion="6" w:nlCheck="1" w:checkStyle="1"/>
  <w:activeWritingStyle w:appName="MSWord" w:lang="es-ES" w:vendorID="64" w:dllVersion="6" w:nlCheck="1" w:checkStyle="1"/>
  <w:activeWritingStyle w:appName="MSWord" w:lang="es-P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fr-B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activeWritingStyle w:appName="MSWord" w:lang="en-IE" w:vendorID="64" w:dllVersion="131078" w:nlCheck="1" w:checkStyle="1"/>
  <w:activeWritingStyle w:appName="MSWord" w:lang="fr-FR" w:vendorID="64" w:dllVersion="131078" w:nlCheck="1" w:checkStyle="0"/>
  <w:activeWritingStyle w:appName="MSWord" w:lang="fr-BE" w:vendorID="64" w:dllVersion="131078" w:nlCheck="1" w:checkStyle="1"/>
  <w:activeWritingStyle w:appName="MSWord" w:lang="es-E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B2E"/>
    <w:rsid w:val="00000024"/>
    <w:rsid w:val="000000D0"/>
    <w:rsid w:val="00001029"/>
    <w:rsid w:val="00001CE4"/>
    <w:rsid w:val="0000491A"/>
    <w:rsid w:val="000049AC"/>
    <w:rsid w:val="00004DA2"/>
    <w:rsid w:val="00005EA9"/>
    <w:rsid w:val="00006915"/>
    <w:rsid w:val="00006D51"/>
    <w:rsid w:val="00007357"/>
    <w:rsid w:val="000079D6"/>
    <w:rsid w:val="00007F06"/>
    <w:rsid w:val="000114D8"/>
    <w:rsid w:val="00012EF6"/>
    <w:rsid w:val="000139CE"/>
    <w:rsid w:val="000149A3"/>
    <w:rsid w:val="000164B9"/>
    <w:rsid w:val="000177C4"/>
    <w:rsid w:val="00020B5B"/>
    <w:rsid w:val="00020DA4"/>
    <w:rsid w:val="000219EC"/>
    <w:rsid w:val="00021A32"/>
    <w:rsid w:val="00021C7E"/>
    <w:rsid w:val="000222A8"/>
    <w:rsid w:val="000238C6"/>
    <w:rsid w:val="0002466E"/>
    <w:rsid w:val="00024D71"/>
    <w:rsid w:val="000254AC"/>
    <w:rsid w:val="000257F0"/>
    <w:rsid w:val="000258D5"/>
    <w:rsid w:val="00026252"/>
    <w:rsid w:val="000267C7"/>
    <w:rsid w:val="000270CE"/>
    <w:rsid w:val="00027543"/>
    <w:rsid w:val="00031A78"/>
    <w:rsid w:val="00032799"/>
    <w:rsid w:val="00032E63"/>
    <w:rsid w:val="00034D0C"/>
    <w:rsid w:val="00034F6D"/>
    <w:rsid w:val="000359FA"/>
    <w:rsid w:val="00036ADB"/>
    <w:rsid w:val="00036B8A"/>
    <w:rsid w:val="00036CFD"/>
    <w:rsid w:val="00036E03"/>
    <w:rsid w:val="0003761B"/>
    <w:rsid w:val="00037673"/>
    <w:rsid w:val="000401E1"/>
    <w:rsid w:val="00042E45"/>
    <w:rsid w:val="000434C9"/>
    <w:rsid w:val="00043615"/>
    <w:rsid w:val="00043698"/>
    <w:rsid w:val="00043AA1"/>
    <w:rsid w:val="00043BAE"/>
    <w:rsid w:val="00043C0D"/>
    <w:rsid w:val="00045685"/>
    <w:rsid w:val="0004656A"/>
    <w:rsid w:val="0004674D"/>
    <w:rsid w:val="00046E08"/>
    <w:rsid w:val="00046EA7"/>
    <w:rsid w:val="00047ABD"/>
    <w:rsid w:val="00050CB3"/>
    <w:rsid w:val="0005110C"/>
    <w:rsid w:val="0005175A"/>
    <w:rsid w:val="000519EF"/>
    <w:rsid w:val="00051F35"/>
    <w:rsid w:val="00052419"/>
    <w:rsid w:val="00052CAA"/>
    <w:rsid w:val="000530B2"/>
    <w:rsid w:val="000538BC"/>
    <w:rsid w:val="000543A4"/>
    <w:rsid w:val="0005551D"/>
    <w:rsid w:val="00055E83"/>
    <w:rsid w:val="00056163"/>
    <w:rsid w:val="00056A3A"/>
    <w:rsid w:val="000574DC"/>
    <w:rsid w:val="00057504"/>
    <w:rsid w:val="000600D2"/>
    <w:rsid w:val="000606BB"/>
    <w:rsid w:val="00061690"/>
    <w:rsid w:val="00061770"/>
    <w:rsid w:val="000629F8"/>
    <w:rsid w:val="00062D8D"/>
    <w:rsid w:val="000632F1"/>
    <w:rsid w:val="0006360B"/>
    <w:rsid w:val="00064ABC"/>
    <w:rsid w:val="000657EA"/>
    <w:rsid w:val="0006698B"/>
    <w:rsid w:val="000677A1"/>
    <w:rsid w:val="00067A18"/>
    <w:rsid w:val="00067ADD"/>
    <w:rsid w:val="00067FC3"/>
    <w:rsid w:val="000702A8"/>
    <w:rsid w:val="00070506"/>
    <w:rsid w:val="00070B26"/>
    <w:rsid w:val="00071F51"/>
    <w:rsid w:val="000725C1"/>
    <w:rsid w:val="00072609"/>
    <w:rsid w:val="0007287E"/>
    <w:rsid w:val="000738A3"/>
    <w:rsid w:val="000740D7"/>
    <w:rsid w:val="0007410E"/>
    <w:rsid w:val="00074DA9"/>
    <w:rsid w:val="0007546F"/>
    <w:rsid w:val="0007567D"/>
    <w:rsid w:val="000756F8"/>
    <w:rsid w:val="000759EB"/>
    <w:rsid w:val="00076696"/>
    <w:rsid w:val="0007761F"/>
    <w:rsid w:val="00080249"/>
    <w:rsid w:val="00080F2B"/>
    <w:rsid w:val="000814A8"/>
    <w:rsid w:val="000817AB"/>
    <w:rsid w:val="00081AAA"/>
    <w:rsid w:val="00081EBD"/>
    <w:rsid w:val="000824BE"/>
    <w:rsid w:val="000825CC"/>
    <w:rsid w:val="00082BDE"/>
    <w:rsid w:val="0008441D"/>
    <w:rsid w:val="00084A80"/>
    <w:rsid w:val="00084C41"/>
    <w:rsid w:val="000853D4"/>
    <w:rsid w:val="00085F4A"/>
    <w:rsid w:val="000860C6"/>
    <w:rsid w:val="00086A1E"/>
    <w:rsid w:val="000871D8"/>
    <w:rsid w:val="00087C3C"/>
    <w:rsid w:val="00087C91"/>
    <w:rsid w:val="0009097C"/>
    <w:rsid w:val="00090F29"/>
    <w:rsid w:val="00091174"/>
    <w:rsid w:val="00091994"/>
    <w:rsid w:val="000925A8"/>
    <w:rsid w:val="000927D1"/>
    <w:rsid w:val="000928DD"/>
    <w:rsid w:val="00093733"/>
    <w:rsid w:val="00093940"/>
    <w:rsid w:val="0009402D"/>
    <w:rsid w:val="00094ACF"/>
    <w:rsid w:val="000956B7"/>
    <w:rsid w:val="00096610"/>
    <w:rsid w:val="0009728B"/>
    <w:rsid w:val="00097552"/>
    <w:rsid w:val="0009758D"/>
    <w:rsid w:val="000977D5"/>
    <w:rsid w:val="000A04C2"/>
    <w:rsid w:val="000A1399"/>
    <w:rsid w:val="000A1744"/>
    <w:rsid w:val="000A1AF4"/>
    <w:rsid w:val="000A1D0D"/>
    <w:rsid w:val="000A1FF1"/>
    <w:rsid w:val="000A2053"/>
    <w:rsid w:val="000A26F6"/>
    <w:rsid w:val="000A2743"/>
    <w:rsid w:val="000A2E30"/>
    <w:rsid w:val="000A6716"/>
    <w:rsid w:val="000A6AFB"/>
    <w:rsid w:val="000A6E41"/>
    <w:rsid w:val="000A7A0A"/>
    <w:rsid w:val="000B00E1"/>
    <w:rsid w:val="000B036E"/>
    <w:rsid w:val="000B0526"/>
    <w:rsid w:val="000B0ECC"/>
    <w:rsid w:val="000B29FF"/>
    <w:rsid w:val="000B2D1F"/>
    <w:rsid w:val="000B3343"/>
    <w:rsid w:val="000B5915"/>
    <w:rsid w:val="000B6749"/>
    <w:rsid w:val="000B6D45"/>
    <w:rsid w:val="000C0317"/>
    <w:rsid w:val="000C06BF"/>
    <w:rsid w:val="000C0CCA"/>
    <w:rsid w:val="000C1476"/>
    <w:rsid w:val="000C1AE3"/>
    <w:rsid w:val="000C1CE3"/>
    <w:rsid w:val="000C216C"/>
    <w:rsid w:val="000C2C87"/>
    <w:rsid w:val="000C304C"/>
    <w:rsid w:val="000C41FD"/>
    <w:rsid w:val="000C4D3C"/>
    <w:rsid w:val="000C5323"/>
    <w:rsid w:val="000C77C4"/>
    <w:rsid w:val="000C7ABC"/>
    <w:rsid w:val="000C7FAD"/>
    <w:rsid w:val="000D002A"/>
    <w:rsid w:val="000D09A9"/>
    <w:rsid w:val="000D3353"/>
    <w:rsid w:val="000D3842"/>
    <w:rsid w:val="000D3F53"/>
    <w:rsid w:val="000D485E"/>
    <w:rsid w:val="000D5198"/>
    <w:rsid w:val="000D5763"/>
    <w:rsid w:val="000D58EF"/>
    <w:rsid w:val="000D5A77"/>
    <w:rsid w:val="000D69FB"/>
    <w:rsid w:val="000D6A25"/>
    <w:rsid w:val="000D7A03"/>
    <w:rsid w:val="000D7A6E"/>
    <w:rsid w:val="000D7C8A"/>
    <w:rsid w:val="000E0D3B"/>
    <w:rsid w:val="000E1607"/>
    <w:rsid w:val="000E190E"/>
    <w:rsid w:val="000E1C3E"/>
    <w:rsid w:val="000E2ABB"/>
    <w:rsid w:val="000E438C"/>
    <w:rsid w:val="000E4C0A"/>
    <w:rsid w:val="000E4C69"/>
    <w:rsid w:val="000E6604"/>
    <w:rsid w:val="000E780E"/>
    <w:rsid w:val="000F0476"/>
    <w:rsid w:val="000F0EA9"/>
    <w:rsid w:val="000F1207"/>
    <w:rsid w:val="000F1363"/>
    <w:rsid w:val="000F1B3D"/>
    <w:rsid w:val="000F232F"/>
    <w:rsid w:val="000F244D"/>
    <w:rsid w:val="000F31AE"/>
    <w:rsid w:val="000F3938"/>
    <w:rsid w:val="000F4AA0"/>
    <w:rsid w:val="000F520C"/>
    <w:rsid w:val="000F5443"/>
    <w:rsid w:val="000F5510"/>
    <w:rsid w:val="000F5617"/>
    <w:rsid w:val="000F5747"/>
    <w:rsid w:val="000F5C21"/>
    <w:rsid w:val="000F6E18"/>
    <w:rsid w:val="000F7847"/>
    <w:rsid w:val="00101A7B"/>
    <w:rsid w:val="00101B5A"/>
    <w:rsid w:val="00102265"/>
    <w:rsid w:val="00102894"/>
    <w:rsid w:val="00103654"/>
    <w:rsid w:val="00104E5D"/>
    <w:rsid w:val="001053AF"/>
    <w:rsid w:val="00105AC8"/>
    <w:rsid w:val="001060C9"/>
    <w:rsid w:val="001066AB"/>
    <w:rsid w:val="0010679A"/>
    <w:rsid w:val="0010689E"/>
    <w:rsid w:val="001078B0"/>
    <w:rsid w:val="00107A6F"/>
    <w:rsid w:val="001100EB"/>
    <w:rsid w:val="00110852"/>
    <w:rsid w:val="00110B94"/>
    <w:rsid w:val="00110C63"/>
    <w:rsid w:val="001116AC"/>
    <w:rsid w:val="001117C0"/>
    <w:rsid w:val="001132E3"/>
    <w:rsid w:val="001138EB"/>
    <w:rsid w:val="00113AE1"/>
    <w:rsid w:val="00113B34"/>
    <w:rsid w:val="00113DB3"/>
    <w:rsid w:val="00114BDE"/>
    <w:rsid w:val="00114FAB"/>
    <w:rsid w:val="001151A8"/>
    <w:rsid w:val="00115D7D"/>
    <w:rsid w:val="001178DA"/>
    <w:rsid w:val="00120B97"/>
    <w:rsid w:val="001212BB"/>
    <w:rsid w:val="00121C6C"/>
    <w:rsid w:val="0012264F"/>
    <w:rsid w:val="001227B2"/>
    <w:rsid w:val="00122F53"/>
    <w:rsid w:val="00123A5B"/>
    <w:rsid w:val="001243FF"/>
    <w:rsid w:val="00125581"/>
    <w:rsid w:val="001255EB"/>
    <w:rsid w:val="00125F59"/>
    <w:rsid w:val="00126FA8"/>
    <w:rsid w:val="00127716"/>
    <w:rsid w:val="001301FF"/>
    <w:rsid w:val="00130238"/>
    <w:rsid w:val="00130257"/>
    <w:rsid w:val="001304DC"/>
    <w:rsid w:val="00130D6C"/>
    <w:rsid w:val="00131615"/>
    <w:rsid w:val="00131B76"/>
    <w:rsid w:val="00131D27"/>
    <w:rsid w:val="00131ECC"/>
    <w:rsid w:val="0013324A"/>
    <w:rsid w:val="001338E9"/>
    <w:rsid w:val="00134BB6"/>
    <w:rsid w:val="00134F78"/>
    <w:rsid w:val="0013678D"/>
    <w:rsid w:val="001370FD"/>
    <w:rsid w:val="0014085B"/>
    <w:rsid w:val="00140FB2"/>
    <w:rsid w:val="001416EA"/>
    <w:rsid w:val="00142185"/>
    <w:rsid w:val="00143DCF"/>
    <w:rsid w:val="00143EE3"/>
    <w:rsid w:val="00143F27"/>
    <w:rsid w:val="001441A8"/>
    <w:rsid w:val="00146B8F"/>
    <w:rsid w:val="00146FE4"/>
    <w:rsid w:val="001479B7"/>
    <w:rsid w:val="00147DD4"/>
    <w:rsid w:val="00151673"/>
    <w:rsid w:val="0015169A"/>
    <w:rsid w:val="001516B6"/>
    <w:rsid w:val="0015183C"/>
    <w:rsid w:val="00152C6D"/>
    <w:rsid w:val="0015315B"/>
    <w:rsid w:val="001536AE"/>
    <w:rsid w:val="0015452D"/>
    <w:rsid w:val="00154C17"/>
    <w:rsid w:val="0015510E"/>
    <w:rsid w:val="0015537F"/>
    <w:rsid w:val="001566A7"/>
    <w:rsid w:val="00157785"/>
    <w:rsid w:val="00160A55"/>
    <w:rsid w:val="001616D8"/>
    <w:rsid w:val="0016297F"/>
    <w:rsid w:val="001629EA"/>
    <w:rsid w:val="0016457E"/>
    <w:rsid w:val="001646EC"/>
    <w:rsid w:val="001650A0"/>
    <w:rsid w:val="001652DE"/>
    <w:rsid w:val="00166327"/>
    <w:rsid w:val="0016653C"/>
    <w:rsid w:val="00166BD7"/>
    <w:rsid w:val="00166FA0"/>
    <w:rsid w:val="00167C37"/>
    <w:rsid w:val="00170ABF"/>
    <w:rsid w:val="0017135A"/>
    <w:rsid w:val="00171CF5"/>
    <w:rsid w:val="00171E16"/>
    <w:rsid w:val="0017235B"/>
    <w:rsid w:val="001727AE"/>
    <w:rsid w:val="00173F85"/>
    <w:rsid w:val="0017468A"/>
    <w:rsid w:val="001748F5"/>
    <w:rsid w:val="001749F5"/>
    <w:rsid w:val="00176142"/>
    <w:rsid w:val="00176DD3"/>
    <w:rsid w:val="0017752F"/>
    <w:rsid w:val="00180867"/>
    <w:rsid w:val="00181BAC"/>
    <w:rsid w:val="00181C9F"/>
    <w:rsid w:val="0018219A"/>
    <w:rsid w:val="00183ACE"/>
    <w:rsid w:val="00183B22"/>
    <w:rsid w:val="00183D29"/>
    <w:rsid w:val="00183E0A"/>
    <w:rsid w:val="0018455B"/>
    <w:rsid w:val="00184763"/>
    <w:rsid w:val="00185FC8"/>
    <w:rsid w:val="0018677B"/>
    <w:rsid w:val="00186A8E"/>
    <w:rsid w:val="00186E6C"/>
    <w:rsid w:val="00187852"/>
    <w:rsid w:val="001905D4"/>
    <w:rsid w:val="00190761"/>
    <w:rsid w:val="001911BB"/>
    <w:rsid w:val="00191264"/>
    <w:rsid w:val="001918C6"/>
    <w:rsid w:val="0019232E"/>
    <w:rsid w:val="001935B1"/>
    <w:rsid w:val="0019364D"/>
    <w:rsid w:val="00194F69"/>
    <w:rsid w:val="00195210"/>
    <w:rsid w:val="00195A2E"/>
    <w:rsid w:val="00196557"/>
    <w:rsid w:val="00196DEB"/>
    <w:rsid w:val="00196EA5"/>
    <w:rsid w:val="00197084"/>
    <w:rsid w:val="001977FE"/>
    <w:rsid w:val="00197B59"/>
    <w:rsid w:val="001A0EA2"/>
    <w:rsid w:val="001A1056"/>
    <w:rsid w:val="001A1763"/>
    <w:rsid w:val="001A2C49"/>
    <w:rsid w:val="001A5635"/>
    <w:rsid w:val="001A5647"/>
    <w:rsid w:val="001A5E26"/>
    <w:rsid w:val="001A7DAF"/>
    <w:rsid w:val="001B032E"/>
    <w:rsid w:val="001B1BDA"/>
    <w:rsid w:val="001B2168"/>
    <w:rsid w:val="001B23F3"/>
    <w:rsid w:val="001B25E4"/>
    <w:rsid w:val="001B290C"/>
    <w:rsid w:val="001B2C33"/>
    <w:rsid w:val="001B2D19"/>
    <w:rsid w:val="001B33E3"/>
    <w:rsid w:val="001B3587"/>
    <w:rsid w:val="001B456B"/>
    <w:rsid w:val="001B56A9"/>
    <w:rsid w:val="001B5C1C"/>
    <w:rsid w:val="001B5FA2"/>
    <w:rsid w:val="001B615D"/>
    <w:rsid w:val="001B767E"/>
    <w:rsid w:val="001C0743"/>
    <w:rsid w:val="001C0826"/>
    <w:rsid w:val="001C08F4"/>
    <w:rsid w:val="001C095C"/>
    <w:rsid w:val="001C116F"/>
    <w:rsid w:val="001C2BDB"/>
    <w:rsid w:val="001C3872"/>
    <w:rsid w:val="001C3D0E"/>
    <w:rsid w:val="001C4214"/>
    <w:rsid w:val="001C5B67"/>
    <w:rsid w:val="001C6142"/>
    <w:rsid w:val="001C64B8"/>
    <w:rsid w:val="001C6A7A"/>
    <w:rsid w:val="001C6B3C"/>
    <w:rsid w:val="001C76FA"/>
    <w:rsid w:val="001C7AA6"/>
    <w:rsid w:val="001C7F0D"/>
    <w:rsid w:val="001D05F8"/>
    <w:rsid w:val="001D18D3"/>
    <w:rsid w:val="001D1B03"/>
    <w:rsid w:val="001D4371"/>
    <w:rsid w:val="001D4728"/>
    <w:rsid w:val="001D569F"/>
    <w:rsid w:val="001D5A55"/>
    <w:rsid w:val="001D6D08"/>
    <w:rsid w:val="001D7608"/>
    <w:rsid w:val="001D79C3"/>
    <w:rsid w:val="001D7CF5"/>
    <w:rsid w:val="001D7E68"/>
    <w:rsid w:val="001E000E"/>
    <w:rsid w:val="001E005B"/>
    <w:rsid w:val="001E0E93"/>
    <w:rsid w:val="001E1096"/>
    <w:rsid w:val="001E248E"/>
    <w:rsid w:val="001E2B7D"/>
    <w:rsid w:val="001E2DAE"/>
    <w:rsid w:val="001E2E04"/>
    <w:rsid w:val="001E3EF9"/>
    <w:rsid w:val="001E5653"/>
    <w:rsid w:val="001E5846"/>
    <w:rsid w:val="001E597A"/>
    <w:rsid w:val="001E6D6D"/>
    <w:rsid w:val="001F0BE7"/>
    <w:rsid w:val="001F1207"/>
    <w:rsid w:val="001F12F3"/>
    <w:rsid w:val="001F1846"/>
    <w:rsid w:val="001F18EB"/>
    <w:rsid w:val="001F27BE"/>
    <w:rsid w:val="001F355E"/>
    <w:rsid w:val="001F3E1C"/>
    <w:rsid w:val="001F43BA"/>
    <w:rsid w:val="001F47DA"/>
    <w:rsid w:val="001F4ED3"/>
    <w:rsid w:val="001F5810"/>
    <w:rsid w:val="001F5A59"/>
    <w:rsid w:val="001F5E15"/>
    <w:rsid w:val="001F6180"/>
    <w:rsid w:val="001F6A8C"/>
    <w:rsid w:val="001F7746"/>
    <w:rsid w:val="001F7E7B"/>
    <w:rsid w:val="001F7F26"/>
    <w:rsid w:val="0020165E"/>
    <w:rsid w:val="0020176F"/>
    <w:rsid w:val="00202022"/>
    <w:rsid w:val="00202A42"/>
    <w:rsid w:val="00203663"/>
    <w:rsid w:val="00203891"/>
    <w:rsid w:val="00203DC3"/>
    <w:rsid w:val="00205AFB"/>
    <w:rsid w:val="00205CB5"/>
    <w:rsid w:val="00205DAF"/>
    <w:rsid w:val="0020645A"/>
    <w:rsid w:val="00206CF2"/>
    <w:rsid w:val="00207441"/>
    <w:rsid w:val="00207E87"/>
    <w:rsid w:val="002116B6"/>
    <w:rsid w:val="0021173E"/>
    <w:rsid w:val="00212446"/>
    <w:rsid w:val="00212AFF"/>
    <w:rsid w:val="00212BC8"/>
    <w:rsid w:val="00213351"/>
    <w:rsid w:val="0021344C"/>
    <w:rsid w:val="002139C2"/>
    <w:rsid w:val="00213B5A"/>
    <w:rsid w:val="00213C7E"/>
    <w:rsid w:val="00213DF3"/>
    <w:rsid w:val="00214D8D"/>
    <w:rsid w:val="002151C2"/>
    <w:rsid w:val="002154B1"/>
    <w:rsid w:val="00216C1C"/>
    <w:rsid w:val="00216DAC"/>
    <w:rsid w:val="00216E10"/>
    <w:rsid w:val="0022055C"/>
    <w:rsid w:val="002209EF"/>
    <w:rsid w:val="00221FF4"/>
    <w:rsid w:val="00222248"/>
    <w:rsid w:val="0022275A"/>
    <w:rsid w:val="00222AF6"/>
    <w:rsid w:val="00222D37"/>
    <w:rsid w:val="00223279"/>
    <w:rsid w:val="002236F5"/>
    <w:rsid w:val="00224214"/>
    <w:rsid w:val="002246DC"/>
    <w:rsid w:val="0022478E"/>
    <w:rsid w:val="00224C31"/>
    <w:rsid w:val="00225480"/>
    <w:rsid w:val="00226207"/>
    <w:rsid w:val="00227CC8"/>
    <w:rsid w:val="002315F7"/>
    <w:rsid w:val="00232D50"/>
    <w:rsid w:val="00233358"/>
    <w:rsid w:val="00233C78"/>
    <w:rsid w:val="00233E47"/>
    <w:rsid w:val="002346A1"/>
    <w:rsid w:val="0023554C"/>
    <w:rsid w:val="00235CA3"/>
    <w:rsid w:val="002362A3"/>
    <w:rsid w:val="002365F6"/>
    <w:rsid w:val="00236FA1"/>
    <w:rsid w:val="00237B83"/>
    <w:rsid w:val="00237C43"/>
    <w:rsid w:val="00237DC4"/>
    <w:rsid w:val="00240F56"/>
    <w:rsid w:val="002410BC"/>
    <w:rsid w:val="00241838"/>
    <w:rsid w:val="00241A9B"/>
    <w:rsid w:val="00241B0F"/>
    <w:rsid w:val="00242B10"/>
    <w:rsid w:val="00242F12"/>
    <w:rsid w:val="00243266"/>
    <w:rsid w:val="00245A87"/>
    <w:rsid w:val="00245AB8"/>
    <w:rsid w:val="00246476"/>
    <w:rsid w:val="00247155"/>
    <w:rsid w:val="00247575"/>
    <w:rsid w:val="002501B1"/>
    <w:rsid w:val="002502B1"/>
    <w:rsid w:val="00250A11"/>
    <w:rsid w:val="002529AD"/>
    <w:rsid w:val="002529F1"/>
    <w:rsid w:val="00253809"/>
    <w:rsid w:val="002547D5"/>
    <w:rsid w:val="00254D32"/>
    <w:rsid w:val="00255BFB"/>
    <w:rsid w:val="00255D9B"/>
    <w:rsid w:val="00255EE0"/>
    <w:rsid w:val="00256276"/>
    <w:rsid w:val="0025636E"/>
    <w:rsid w:val="00256482"/>
    <w:rsid w:val="00256B93"/>
    <w:rsid w:val="00256C16"/>
    <w:rsid w:val="002571E2"/>
    <w:rsid w:val="00257467"/>
    <w:rsid w:val="002579C7"/>
    <w:rsid w:val="00257E27"/>
    <w:rsid w:val="002613C1"/>
    <w:rsid w:val="00261F7D"/>
    <w:rsid w:val="00262454"/>
    <w:rsid w:val="00262F7D"/>
    <w:rsid w:val="002640C5"/>
    <w:rsid w:val="002647C3"/>
    <w:rsid w:val="0026585E"/>
    <w:rsid w:val="002659C8"/>
    <w:rsid w:val="00266105"/>
    <w:rsid w:val="0026662A"/>
    <w:rsid w:val="002670CA"/>
    <w:rsid w:val="00267381"/>
    <w:rsid w:val="00270334"/>
    <w:rsid w:val="00270B49"/>
    <w:rsid w:val="00271420"/>
    <w:rsid w:val="00271732"/>
    <w:rsid w:val="00271C57"/>
    <w:rsid w:val="002725A8"/>
    <w:rsid w:val="00272703"/>
    <w:rsid w:val="00272A7E"/>
    <w:rsid w:val="00273289"/>
    <w:rsid w:val="00273294"/>
    <w:rsid w:val="002736F4"/>
    <w:rsid w:val="00273F99"/>
    <w:rsid w:val="00274310"/>
    <w:rsid w:val="002756B4"/>
    <w:rsid w:val="00275766"/>
    <w:rsid w:val="002758A2"/>
    <w:rsid w:val="00275BDA"/>
    <w:rsid w:val="0027664A"/>
    <w:rsid w:val="002768A0"/>
    <w:rsid w:val="002773D4"/>
    <w:rsid w:val="002805B9"/>
    <w:rsid w:val="0028183C"/>
    <w:rsid w:val="002826EF"/>
    <w:rsid w:val="002832C8"/>
    <w:rsid w:val="002839CB"/>
    <w:rsid w:val="00283E0A"/>
    <w:rsid w:val="00285475"/>
    <w:rsid w:val="00286396"/>
    <w:rsid w:val="00286AA3"/>
    <w:rsid w:val="00287571"/>
    <w:rsid w:val="002877C8"/>
    <w:rsid w:val="00287A1C"/>
    <w:rsid w:val="002907C8"/>
    <w:rsid w:val="00291BFE"/>
    <w:rsid w:val="002925EF"/>
    <w:rsid w:val="00292A87"/>
    <w:rsid w:val="0029384E"/>
    <w:rsid w:val="0029390D"/>
    <w:rsid w:val="00293E63"/>
    <w:rsid w:val="00293F24"/>
    <w:rsid w:val="00294D12"/>
    <w:rsid w:val="00295059"/>
    <w:rsid w:val="002967F2"/>
    <w:rsid w:val="00296A54"/>
    <w:rsid w:val="00296BDD"/>
    <w:rsid w:val="00297572"/>
    <w:rsid w:val="002A0271"/>
    <w:rsid w:val="002A035F"/>
    <w:rsid w:val="002A0569"/>
    <w:rsid w:val="002A2FF2"/>
    <w:rsid w:val="002A320D"/>
    <w:rsid w:val="002A34E6"/>
    <w:rsid w:val="002A35B7"/>
    <w:rsid w:val="002A4115"/>
    <w:rsid w:val="002A4904"/>
    <w:rsid w:val="002A4958"/>
    <w:rsid w:val="002A4A48"/>
    <w:rsid w:val="002A4AF7"/>
    <w:rsid w:val="002A4C13"/>
    <w:rsid w:val="002A4EEB"/>
    <w:rsid w:val="002A62D0"/>
    <w:rsid w:val="002A668D"/>
    <w:rsid w:val="002A6E4D"/>
    <w:rsid w:val="002A6EE4"/>
    <w:rsid w:val="002B07D1"/>
    <w:rsid w:val="002B0AD9"/>
    <w:rsid w:val="002B0F10"/>
    <w:rsid w:val="002B10C7"/>
    <w:rsid w:val="002B18A7"/>
    <w:rsid w:val="002B1E55"/>
    <w:rsid w:val="002B372C"/>
    <w:rsid w:val="002B52AE"/>
    <w:rsid w:val="002B57E9"/>
    <w:rsid w:val="002B582A"/>
    <w:rsid w:val="002B5905"/>
    <w:rsid w:val="002B60A6"/>
    <w:rsid w:val="002B60FF"/>
    <w:rsid w:val="002B637B"/>
    <w:rsid w:val="002B727B"/>
    <w:rsid w:val="002B7517"/>
    <w:rsid w:val="002C0BFB"/>
    <w:rsid w:val="002C1C91"/>
    <w:rsid w:val="002C1E79"/>
    <w:rsid w:val="002C3215"/>
    <w:rsid w:val="002C330D"/>
    <w:rsid w:val="002C34C0"/>
    <w:rsid w:val="002C4591"/>
    <w:rsid w:val="002C4675"/>
    <w:rsid w:val="002C4E97"/>
    <w:rsid w:val="002C4F95"/>
    <w:rsid w:val="002C5D9A"/>
    <w:rsid w:val="002C6752"/>
    <w:rsid w:val="002C678C"/>
    <w:rsid w:val="002C67EB"/>
    <w:rsid w:val="002C7787"/>
    <w:rsid w:val="002D0333"/>
    <w:rsid w:val="002D0534"/>
    <w:rsid w:val="002D098A"/>
    <w:rsid w:val="002D0F43"/>
    <w:rsid w:val="002D13A4"/>
    <w:rsid w:val="002D1960"/>
    <w:rsid w:val="002D19FB"/>
    <w:rsid w:val="002D23DF"/>
    <w:rsid w:val="002D2948"/>
    <w:rsid w:val="002D308C"/>
    <w:rsid w:val="002D30B1"/>
    <w:rsid w:val="002D30E7"/>
    <w:rsid w:val="002D30FA"/>
    <w:rsid w:val="002D3480"/>
    <w:rsid w:val="002D3576"/>
    <w:rsid w:val="002D4AB2"/>
    <w:rsid w:val="002D51D0"/>
    <w:rsid w:val="002D557D"/>
    <w:rsid w:val="002D5883"/>
    <w:rsid w:val="002D5CB6"/>
    <w:rsid w:val="002D6A26"/>
    <w:rsid w:val="002D718C"/>
    <w:rsid w:val="002D757A"/>
    <w:rsid w:val="002D75B5"/>
    <w:rsid w:val="002D7711"/>
    <w:rsid w:val="002D7926"/>
    <w:rsid w:val="002D7A1E"/>
    <w:rsid w:val="002E0445"/>
    <w:rsid w:val="002E0E61"/>
    <w:rsid w:val="002E0FE6"/>
    <w:rsid w:val="002E1436"/>
    <w:rsid w:val="002E1C36"/>
    <w:rsid w:val="002E20EC"/>
    <w:rsid w:val="002E2673"/>
    <w:rsid w:val="002E4D8D"/>
    <w:rsid w:val="002E4F26"/>
    <w:rsid w:val="002E742C"/>
    <w:rsid w:val="002E770C"/>
    <w:rsid w:val="002F08D0"/>
    <w:rsid w:val="002F0B40"/>
    <w:rsid w:val="002F1573"/>
    <w:rsid w:val="002F17AD"/>
    <w:rsid w:val="002F2334"/>
    <w:rsid w:val="002F2796"/>
    <w:rsid w:val="002F3B75"/>
    <w:rsid w:val="002F445E"/>
    <w:rsid w:val="002F460C"/>
    <w:rsid w:val="002F5A9F"/>
    <w:rsid w:val="002F62B0"/>
    <w:rsid w:val="002F63B1"/>
    <w:rsid w:val="002F6D81"/>
    <w:rsid w:val="002F799A"/>
    <w:rsid w:val="002F7E8A"/>
    <w:rsid w:val="0030192A"/>
    <w:rsid w:val="00302BE5"/>
    <w:rsid w:val="0030362F"/>
    <w:rsid w:val="0030413F"/>
    <w:rsid w:val="003053C6"/>
    <w:rsid w:val="003066CF"/>
    <w:rsid w:val="00306DCC"/>
    <w:rsid w:val="00310164"/>
    <w:rsid w:val="00310374"/>
    <w:rsid w:val="003114AE"/>
    <w:rsid w:val="00311C1F"/>
    <w:rsid w:val="003124F3"/>
    <w:rsid w:val="003125E8"/>
    <w:rsid w:val="00313289"/>
    <w:rsid w:val="00313E51"/>
    <w:rsid w:val="003142D2"/>
    <w:rsid w:val="0031459A"/>
    <w:rsid w:val="00314A64"/>
    <w:rsid w:val="00314AE8"/>
    <w:rsid w:val="00314F2F"/>
    <w:rsid w:val="00315306"/>
    <w:rsid w:val="00317923"/>
    <w:rsid w:val="0032011E"/>
    <w:rsid w:val="003205B6"/>
    <w:rsid w:val="00321256"/>
    <w:rsid w:val="003213AE"/>
    <w:rsid w:val="00321446"/>
    <w:rsid w:val="00321926"/>
    <w:rsid w:val="003226E2"/>
    <w:rsid w:val="00322BAB"/>
    <w:rsid w:val="00322C8C"/>
    <w:rsid w:val="003231E2"/>
    <w:rsid w:val="00323958"/>
    <w:rsid w:val="003243E8"/>
    <w:rsid w:val="003247EF"/>
    <w:rsid w:val="00324C6C"/>
    <w:rsid w:val="00324F58"/>
    <w:rsid w:val="00326677"/>
    <w:rsid w:val="0033053A"/>
    <w:rsid w:val="00330A68"/>
    <w:rsid w:val="00330BF9"/>
    <w:rsid w:val="003316D9"/>
    <w:rsid w:val="003341E6"/>
    <w:rsid w:val="00334560"/>
    <w:rsid w:val="0033575B"/>
    <w:rsid w:val="00335B0B"/>
    <w:rsid w:val="00336178"/>
    <w:rsid w:val="003361A0"/>
    <w:rsid w:val="00336A97"/>
    <w:rsid w:val="00336EBB"/>
    <w:rsid w:val="003373D1"/>
    <w:rsid w:val="00337474"/>
    <w:rsid w:val="00337EE5"/>
    <w:rsid w:val="00340367"/>
    <w:rsid w:val="00340414"/>
    <w:rsid w:val="00340F33"/>
    <w:rsid w:val="0034104E"/>
    <w:rsid w:val="003415F2"/>
    <w:rsid w:val="00341F7D"/>
    <w:rsid w:val="00341FE8"/>
    <w:rsid w:val="00342040"/>
    <w:rsid w:val="003423F5"/>
    <w:rsid w:val="003428BB"/>
    <w:rsid w:val="00342CEE"/>
    <w:rsid w:val="003434C0"/>
    <w:rsid w:val="00343861"/>
    <w:rsid w:val="003441F5"/>
    <w:rsid w:val="00344AF3"/>
    <w:rsid w:val="003451BD"/>
    <w:rsid w:val="00345864"/>
    <w:rsid w:val="003464A5"/>
    <w:rsid w:val="00346AB5"/>
    <w:rsid w:val="00347247"/>
    <w:rsid w:val="00347257"/>
    <w:rsid w:val="003474F1"/>
    <w:rsid w:val="003478CA"/>
    <w:rsid w:val="0034797E"/>
    <w:rsid w:val="00347E19"/>
    <w:rsid w:val="00350364"/>
    <w:rsid w:val="003504F9"/>
    <w:rsid w:val="00350C67"/>
    <w:rsid w:val="003510F5"/>
    <w:rsid w:val="00351774"/>
    <w:rsid w:val="00351B96"/>
    <w:rsid w:val="00352303"/>
    <w:rsid w:val="003525D2"/>
    <w:rsid w:val="00352623"/>
    <w:rsid w:val="00353822"/>
    <w:rsid w:val="00353827"/>
    <w:rsid w:val="00353BB7"/>
    <w:rsid w:val="00353FAD"/>
    <w:rsid w:val="0035418F"/>
    <w:rsid w:val="00354632"/>
    <w:rsid w:val="00354C75"/>
    <w:rsid w:val="00355AA6"/>
    <w:rsid w:val="00355E2C"/>
    <w:rsid w:val="00356698"/>
    <w:rsid w:val="00356CC3"/>
    <w:rsid w:val="00356F19"/>
    <w:rsid w:val="00357F6E"/>
    <w:rsid w:val="0036018B"/>
    <w:rsid w:val="00360625"/>
    <w:rsid w:val="0036078F"/>
    <w:rsid w:val="00360CC4"/>
    <w:rsid w:val="00361200"/>
    <w:rsid w:val="00362BCD"/>
    <w:rsid w:val="00362D0C"/>
    <w:rsid w:val="00363379"/>
    <w:rsid w:val="00363454"/>
    <w:rsid w:val="00363D01"/>
    <w:rsid w:val="0036447C"/>
    <w:rsid w:val="00365BEE"/>
    <w:rsid w:val="00365C2D"/>
    <w:rsid w:val="003660A0"/>
    <w:rsid w:val="0036639A"/>
    <w:rsid w:val="0036656F"/>
    <w:rsid w:val="00367140"/>
    <w:rsid w:val="003700C4"/>
    <w:rsid w:val="00371A1E"/>
    <w:rsid w:val="003720CA"/>
    <w:rsid w:val="00372B84"/>
    <w:rsid w:val="00372F1A"/>
    <w:rsid w:val="00372FAE"/>
    <w:rsid w:val="003730D5"/>
    <w:rsid w:val="0037355E"/>
    <w:rsid w:val="00373763"/>
    <w:rsid w:val="00373884"/>
    <w:rsid w:val="00373AF1"/>
    <w:rsid w:val="00373D8A"/>
    <w:rsid w:val="00373F03"/>
    <w:rsid w:val="00374C82"/>
    <w:rsid w:val="003755A8"/>
    <w:rsid w:val="00375D5E"/>
    <w:rsid w:val="0037709B"/>
    <w:rsid w:val="0037715D"/>
    <w:rsid w:val="00380754"/>
    <w:rsid w:val="0038171E"/>
    <w:rsid w:val="003817EF"/>
    <w:rsid w:val="00382CB1"/>
    <w:rsid w:val="00383634"/>
    <w:rsid w:val="003836D4"/>
    <w:rsid w:val="00383802"/>
    <w:rsid w:val="0038440B"/>
    <w:rsid w:val="00384496"/>
    <w:rsid w:val="00384702"/>
    <w:rsid w:val="00385495"/>
    <w:rsid w:val="00385F67"/>
    <w:rsid w:val="00386120"/>
    <w:rsid w:val="003863A5"/>
    <w:rsid w:val="00386F7E"/>
    <w:rsid w:val="003872FD"/>
    <w:rsid w:val="0039130E"/>
    <w:rsid w:val="00392431"/>
    <w:rsid w:val="0039323E"/>
    <w:rsid w:val="003932DE"/>
    <w:rsid w:val="00394A33"/>
    <w:rsid w:val="00394C4F"/>
    <w:rsid w:val="00395CAA"/>
    <w:rsid w:val="00395EF9"/>
    <w:rsid w:val="003962E8"/>
    <w:rsid w:val="00396AAD"/>
    <w:rsid w:val="0039791D"/>
    <w:rsid w:val="003A0C3B"/>
    <w:rsid w:val="003A1633"/>
    <w:rsid w:val="003A2BEB"/>
    <w:rsid w:val="003A3360"/>
    <w:rsid w:val="003A3F9E"/>
    <w:rsid w:val="003A3FEA"/>
    <w:rsid w:val="003A444F"/>
    <w:rsid w:val="003A4905"/>
    <w:rsid w:val="003A492D"/>
    <w:rsid w:val="003A54AC"/>
    <w:rsid w:val="003A6770"/>
    <w:rsid w:val="003A6B9C"/>
    <w:rsid w:val="003A7CB7"/>
    <w:rsid w:val="003B07B4"/>
    <w:rsid w:val="003B0FEB"/>
    <w:rsid w:val="003B2E49"/>
    <w:rsid w:val="003B2E96"/>
    <w:rsid w:val="003B357B"/>
    <w:rsid w:val="003B3ED1"/>
    <w:rsid w:val="003B3EE3"/>
    <w:rsid w:val="003B4272"/>
    <w:rsid w:val="003B4867"/>
    <w:rsid w:val="003B527E"/>
    <w:rsid w:val="003B5462"/>
    <w:rsid w:val="003B6D27"/>
    <w:rsid w:val="003B6ECE"/>
    <w:rsid w:val="003C005F"/>
    <w:rsid w:val="003C06F6"/>
    <w:rsid w:val="003C07A6"/>
    <w:rsid w:val="003C0886"/>
    <w:rsid w:val="003C1823"/>
    <w:rsid w:val="003C1D4C"/>
    <w:rsid w:val="003C2311"/>
    <w:rsid w:val="003C32E3"/>
    <w:rsid w:val="003C3506"/>
    <w:rsid w:val="003C4020"/>
    <w:rsid w:val="003C4B2B"/>
    <w:rsid w:val="003C4B75"/>
    <w:rsid w:val="003C4E3A"/>
    <w:rsid w:val="003C5756"/>
    <w:rsid w:val="003C57DC"/>
    <w:rsid w:val="003C5B2C"/>
    <w:rsid w:val="003C5B3A"/>
    <w:rsid w:val="003C5DC9"/>
    <w:rsid w:val="003C6168"/>
    <w:rsid w:val="003C666D"/>
    <w:rsid w:val="003C6C33"/>
    <w:rsid w:val="003C72D8"/>
    <w:rsid w:val="003D039A"/>
    <w:rsid w:val="003D07D9"/>
    <w:rsid w:val="003D0D2E"/>
    <w:rsid w:val="003D1266"/>
    <w:rsid w:val="003D44C6"/>
    <w:rsid w:val="003D5A18"/>
    <w:rsid w:val="003D5B95"/>
    <w:rsid w:val="003D6F28"/>
    <w:rsid w:val="003D7785"/>
    <w:rsid w:val="003D7B56"/>
    <w:rsid w:val="003E127F"/>
    <w:rsid w:val="003E1C19"/>
    <w:rsid w:val="003E22D3"/>
    <w:rsid w:val="003E251B"/>
    <w:rsid w:val="003E2ACA"/>
    <w:rsid w:val="003E2BA7"/>
    <w:rsid w:val="003E2E45"/>
    <w:rsid w:val="003E2E61"/>
    <w:rsid w:val="003E3A4A"/>
    <w:rsid w:val="003E3DAF"/>
    <w:rsid w:val="003E4317"/>
    <w:rsid w:val="003E4781"/>
    <w:rsid w:val="003E53A4"/>
    <w:rsid w:val="003E6FCD"/>
    <w:rsid w:val="003E73A0"/>
    <w:rsid w:val="003F110D"/>
    <w:rsid w:val="003F11E3"/>
    <w:rsid w:val="003F153C"/>
    <w:rsid w:val="003F1E5A"/>
    <w:rsid w:val="003F1F9F"/>
    <w:rsid w:val="003F273C"/>
    <w:rsid w:val="003F273E"/>
    <w:rsid w:val="003F280C"/>
    <w:rsid w:val="003F4151"/>
    <w:rsid w:val="003F547F"/>
    <w:rsid w:val="003F5635"/>
    <w:rsid w:val="003F5B97"/>
    <w:rsid w:val="003F6441"/>
    <w:rsid w:val="003F7153"/>
    <w:rsid w:val="003F7302"/>
    <w:rsid w:val="003F7A7C"/>
    <w:rsid w:val="003F7E2A"/>
    <w:rsid w:val="003F7F85"/>
    <w:rsid w:val="00400CC2"/>
    <w:rsid w:val="00401880"/>
    <w:rsid w:val="00401DFA"/>
    <w:rsid w:val="00402A42"/>
    <w:rsid w:val="00403023"/>
    <w:rsid w:val="0040369F"/>
    <w:rsid w:val="004036B7"/>
    <w:rsid w:val="00404282"/>
    <w:rsid w:val="0040477F"/>
    <w:rsid w:val="004047FD"/>
    <w:rsid w:val="00405854"/>
    <w:rsid w:val="00406657"/>
    <w:rsid w:val="0040678B"/>
    <w:rsid w:val="00406CE6"/>
    <w:rsid w:val="00410023"/>
    <w:rsid w:val="00411AA4"/>
    <w:rsid w:val="00411EFD"/>
    <w:rsid w:val="004124A3"/>
    <w:rsid w:val="00412BF3"/>
    <w:rsid w:val="00414186"/>
    <w:rsid w:val="004144A3"/>
    <w:rsid w:val="0041492A"/>
    <w:rsid w:val="004149FB"/>
    <w:rsid w:val="00414FAE"/>
    <w:rsid w:val="004152BA"/>
    <w:rsid w:val="00415C7F"/>
    <w:rsid w:val="0041643C"/>
    <w:rsid w:val="00417362"/>
    <w:rsid w:val="0041743A"/>
    <w:rsid w:val="004176E0"/>
    <w:rsid w:val="00417AB3"/>
    <w:rsid w:val="00417FF3"/>
    <w:rsid w:val="0042061F"/>
    <w:rsid w:val="004207F0"/>
    <w:rsid w:val="00421B53"/>
    <w:rsid w:val="00422523"/>
    <w:rsid w:val="00422E88"/>
    <w:rsid w:val="0042322B"/>
    <w:rsid w:val="00425104"/>
    <w:rsid w:val="004252FE"/>
    <w:rsid w:val="00425775"/>
    <w:rsid w:val="00425F3A"/>
    <w:rsid w:val="0042621B"/>
    <w:rsid w:val="004267DD"/>
    <w:rsid w:val="00427FD8"/>
    <w:rsid w:val="00430573"/>
    <w:rsid w:val="00430E14"/>
    <w:rsid w:val="00430F41"/>
    <w:rsid w:val="0043106E"/>
    <w:rsid w:val="00433114"/>
    <w:rsid w:val="004331FB"/>
    <w:rsid w:val="00435D52"/>
    <w:rsid w:val="00435E6C"/>
    <w:rsid w:val="00436D47"/>
    <w:rsid w:val="0043757A"/>
    <w:rsid w:val="00437594"/>
    <w:rsid w:val="0043797A"/>
    <w:rsid w:val="004402D0"/>
    <w:rsid w:val="004405C2"/>
    <w:rsid w:val="004407D2"/>
    <w:rsid w:val="00440AEB"/>
    <w:rsid w:val="00440F9B"/>
    <w:rsid w:val="00440FF3"/>
    <w:rsid w:val="004416D4"/>
    <w:rsid w:val="00441DE5"/>
    <w:rsid w:val="0044210E"/>
    <w:rsid w:val="0044312E"/>
    <w:rsid w:val="00443641"/>
    <w:rsid w:val="004440EF"/>
    <w:rsid w:val="0044432B"/>
    <w:rsid w:val="00444FB2"/>
    <w:rsid w:val="004453CF"/>
    <w:rsid w:val="0044559E"/>
    <w:rsid w:val="004462F4"/>
    <w:rsid w:val="004463A0"/>
    <w:rsid w:val="00446F51"/>
    <w:rsid w:val="004474B3"/>
    <w:rsid w:val="00447F1F"/>
    <w:rsid w:val="004501DF"/>
    <w:rsid w:val="00450695"/>
    <w:rsid w:val="00450A0B"/>
    <w:rsid w:val="00450A8A"/>
    <w:rsid w:val="00451229"/>
    <w:rsid w:val="004512D4"/>
    <w:rsid w:val="00451C6D"/>
    <w:rsid w:val="00451F7E"/>
    <w:rsid w:val="0045261F"/>
    <w:rsid w:val="00452729"/>
    <w:rsid w:val="004527B6"/>
    <w:rsid w:val="00453391"/>
    <w:rsid w:val="00453D6C"/>
    <w:rsid w:val="00455297"/>
    <w:rsid w:val="00455433"/>
    <w:rsid w:val="004556A0"/>
    <w:rsid w:val="004558C6"/>
    <w:rsid w:val="00455999"/>
    <w:rsid w:val="004564E6"/>
    <w:rsid w:val="00456F00"/>
    <w:rsid w:val="00457798"/>
    <w:rsid w:val="004611D2"/>
    <w:rsid w:val="004612AE"/>
    <w:rsid w:val="00461C68"/>
    <w:rsid w:val="00463865"/>
    <w:rsid w:val="00463F2E"/>
    <w:rsid w:val="004646A4"/>
    <w:rsid w:val="0046521D"/>
    <w:rsid w:val="004659CE"/>
    <w:rsid w:val="0046613F"/>
    <w:rsid w:val="00466D56"/>
    <w:rsid w:val="004735F7"/>
    <w:rsid w:val="0047415A"/>
    <w:rsid w:val="00475908"/>
    <w:rsid w:val="004767F7"/>
    <w:rsid w:val="00477178"/>
    <w:rsid w:val="004772BF"/>
    <w:rsid w:val="0048036E"/>
    <w:rsid w:val="0048116B"/>
    <w:rsid w:val="00482157"/>
    <w:rsid w:val="0048366E"/>
    <w:rsid w:val="004839F6"/>
    <w:rsid w:val="00485456"/>
    <w:rsid w:val="00485682"/>
    <w:rsid w:val="00485C3A"/>
    <w:rsid w:val="004867DF"/>
    <w:rsid w:val="004877AB"/>
    <w:rsid w:val="004915A8"/>
    <w:rsid w:val="00491BA7"/>
    <w:rsid w:val="00492445"/>
    <w:rsid w:val="004929E3"/>
    <w:rsid w:val="00492BC3"/>
    <w:rsid w:val="00493582"/>
    <w:rsid w:val="00494690"/>
    <w:rsid w:val="00495C24"/>
    <w:rsid w:val="00495EFA"/>
    <w:rsid w:val="004960DE"/>
    <w:rsid w:val="0049618B"/>
    <w:rsid w:val="00496367"/>
    <w:rsid w:val="00496AD0"/>
    <w:rsid w:val="004971AC"/>
    <w:rsid w:val="004A02BA"/>
    <w:rsid w:val="004A058D"/>
    <w:rsid w:val="004A327E"/>
    <w:rsid w:val="004A59FD"/>
    <w:rsid w:val="004A5A2F"/>
    <w:rsid w:val="004A6372"/>
    <w:rsid w:val="004A63B8"/>
    <w:rsid w:val="004A69BC"/>
    <w:rsid w:val="004A797D"/>
    <w:rsid w:val="004B0290"/>
    <w:rsid w:val="004B190D"/>
    <w:rsid w:val="004B222B"/>
    <w:rsid w:val="004B234C"/>
    <w:rsid w:val="004B2395"/>
    <w:rsid w:val="004B27C5"/>
    <w:rsid w:val="004B2AB1"/>
    <w:rsid w:val="004B3068"/>
    <w:rsid w:val="004B3185"/>
    <w:rsid w:val="004B3199"/>
    <w:rsid w:val="004B40CE"/>
    <w:rsid w:val="004B4639"/>
    <w:rsid w:val="004B5979"/>
    <w:rsid w:val="004B5991"/>
    <w:rsid w:val="004B5AA7"/>
    <w:rsid w:val="004B5DAB"/>
    <w:rsid w:val="004B610F"/>
    <w:rsid w:val="004B627A"/>
    <w:rsid w:val="004B6526"/>
    <w:rsid w:val="004B6A00"/>
    <w:rsid w:val="004B7232"/>
    <w:rsid w:val="004C1442"/>
    <w:rsid w:val="004C3345"/>
    <w:rsid w:val="004C34C3"/>
    <w:rsid w:val="004C34F6"/>
    <w:rsid w:val="004C353B"/>
    <w:rsid w:val="004C4361"/>
    <w:rsid w:val="004C50DE"/>
    <w:rsid w:val="004C5211"/>
    <w:rsid w:val="004C5CC4"/>
    <w:rsid w:val="004C646C"/>
    <w:rsid w:val="004C670F"/>
    <w:rsid w:val="004C72AB"/>
    <w:rsid w:val="004D0510"/>
    <w:rsid w:val="004D081C"/>
    <w:rsid w:val="004D08FB"/>
    <w:rsid w:val="004D1001"/>
    <w:rsid w:val="004D1513"/>
    <w:rsid w:val="004D1763"/>
    <w:rsid w:val="004D305B"/>
    <w:rsid w:val="004D3545"/>
    <w:rsid w:val="004D3F24"/>
    <w:rsid w:val="004D4A85"/>
    <w:rsid w:val="004D5B6F"/>
    <w:rsid w:val="004D63DE"/>
    <w:rsid w:val="004D68FA"/>
    <w:rsid w:val="004E078B"/>
    <w:rsid w:val="004E0AE8"/>
    <w:rsid w:val="004E0F02"/>
    <w:rsid w:val="004E232C"/>
    <w:rsid w:val="004E256E"/>
    <w:rsid w:val="004E2B03"/>
    <w:rsid w:val="004E2E70"/>
    <w:rsid w:val="004E2E8D"/>
    <w:rsid w:val="004E3271"/>
    <w:rsid w:val="004E3408"/>
    <w:rsid w:val="004E3FF5"/>
    <w:rsid w:val="004E4B54"/>
    <w:rsid w:val="004E4CE7"/>
    <w:rsid w:val="004E50DE"/>
    <w:rsid w:val="004E5354"/>
    <w:rsid w:val="004E54C5"/>
    <w:rsid w:val="004E59D0"/>
    <w:rsid w:val="004E6965"/>
    <w:rsid w:val="004E727E"/>
    <w:rsid w:val="004E7563"/>
    <w:rsid w:val="004E7E62"/>
    <w:rsid w:val="004E7FA1"/>
    <w:rsid w:val="004F09E8"/>
    <w:rsid w:val="004F0C56"/>
    <w:rsid w:val="004F10E1"/>
    <w:rsid w:val="004F29A2"/>
    <w:rsid w:val="004F2AEB"/>
    <w:rsid w:val="004F2B73"/>
    <w:rsid w:val="004F2CF5"/>
    <w:rsid w:val="004F3048"/>
    <w:rsid w:val="004F33AC"/>
    <w:rsid w:val="004F4DBD"/>
    <w:rsid w:val="004F5924"/>
    <w:rsid w:val="004F5BC0"/>
    <w:rsid w:val="004F62F8"/>
    <w:rsid w:val="004F63D2"/>
    <w:rsid w:val="004F691C"/>
    <w:rsid w:val="004F7051"/>
    <w:rsid w:val="005001B1"/>
    <w:rsid w:val="005001FF"/>
    <w:rsid w:val="005016CB"/>
    <w:rsid w:val="0050184C"/>
    <w:rsid w:val="0050368E"/>
    <w:rsid w:val="00504D23"/>
    <w:rsid w:val="00505CFE"/>
    <w:rsid w:val="00505F33"/>
    <w:rsid w:val="00506721"/>
    <w:rsid w:val="00506DB5"/>
    <w:rsid w:val="00506E8A"/>
    <w:rsid w:val="005074E7"/>
    <w:rsid w:val="00510026"/>
    <w:rsid w:val="00510E0B"/>
    <w:rsid w:val="00511160"/>
    <w:rsid w:val="00511470"/>
    <w:rsid w:val="005130CB"/>
    <w:rsid w:val="00513A2A"/>
    <w:rsid w:val="00513A34"/>
    <w:rsid w:val="005146CD"/>
    <w:rsid w:val="0051470F"/>
    <w:rsid w:val="0051603D"/>
    <w:rsid w:val="00516670"/>
    <w:rsid w:val="005173D8"/>
    <w:rsid w:val="00517436"/>
    <w:rsid w:val="005175E4"/>
    <w:rsid w:val="00517F6D"/>
    <w:rsid w:val="0052071F"/>
    <w:rsid w:val="005215ED"/>
    <w:rsid w:val="00521A95"/>
    <w:rsid w:val="00521D0E"/>
    <w:rsid w:val="005220E2"/>
    <w:rsid w:val="00522261"/>
    <w:rsid w:val="00522EAE"/>
    <w:rsid w:val="00523030"/>
    <w:rsid w:val="005230E7"/>
    <w:rsid w:val="00524612"/>
    <w:rsid w:val="00525BB8"/>
    <w:rsid w:val="005261EA"/>
    <w:rsid w:val="00527129"/>
    <w:rsid w:val="00527263"/>
    <w:rsid w:val="00527715"/>
    <w:rsid w:val="00527D2C"/>
    <w:rsid w:val="00530375"/>
    <w:rsid w:val="005308B1"/>
    <w:rsid w:val="00530B81"/>
    <w:rsid w:val="00531A28"/>
    <w:rsid w:val="00534A84"/>
    <w:rsid w:val="00535837"/>
    <w:rsid w:val="00535916"/>
    <w:rsid w:val="00535962"/>
    <w:rsid w:val="00535F43"/>
    <w:rsid w:val="00536419"/>
    <w:rsid w:val="00536927"/>
    <w:rsid w:val="00536C80"/>
    <w:rsid w:val="0053727A"/>
    <w:rsid w:val="0053754F"/>
    <w:rsid w:val="005377FE"/>
    <w:rsid w:val="0054083D"/>
    <w:rsid w:val="0054090F"/>
    <w:rsid w:val="0054145C"/>
    <w:rsid w:val="00541E56"/>
    <w:rsid w:val="00542095"/>
    <w:rsid w:val="00542EC0"/>
    <w:rsid w:val="00542FEE"/>
    <w:rsid w:val="0054458B"/>
    <w:rsid w:val="00544F84"/>
    <w:rsid w:val="00545436"/>
    <w:rsid w:val="00545D12"/>
    <w:rsid w:val="00546854"/>
    <w:rsid w:val="0054692E"/>
    <w:rsid w:val="00547364"/>
    <w:rsid w:val="005504D8"/>
    <w:rsid w:val="00551223"/>
    <w:rsid w:val="00551677"/>
    <w:rsid w:val="00551C62"/>
    <w:rsid w:val="005520DB"/>
    <w:rsid w:val="005523DB"/>
    <w:rsid w:val="005524A4"/>
    <w:rsid w:val="0055280D"/>
    <w:rsid w:val="0055304B"/>
    <w:rsid w:val="00555755"/>
    <w:rsid w:val="00555A31"/>
    <w:rsid w:val="00555ADE"/>
    <w:rsid w:val="00556A9B"/>
    <w:rsid w:val="00557279"/>
    <w:rsid w:val="005578FF"/>
    <w:rsid w:val="00561C3B"/>
    <w:rsid w:val="00561E86"/>
    <w:rsid w:val="005622B0"/>
    <w:rsid w:val="005628E9"/>
    <w:rsid w:val="005632A9"/>
    <w:rsid w:val="00564B2C"/>
    <w:rsid w:val="00564B58"/>
    <w:rsid w:val="005657D5"/>
    <w:rsid w:val="00565899"/>
    <w:rsid w:val="00565B6F"/>
    <w:rsid w:val="00565EE1"/>
    <w:rsid w:val="00567279"/>
    <w:rsid w:val="005675A7"/>
    <w:rsid w:val="005678CA"/>
    <w:rsid w:val="00570469"/>
    <w:rsid w:val="005704F2"/>
    <w:rsid w:val="0057095A"/>
    <w:rsid w:val="00570E43"/>
    <w:rsid w:val="00571770"/>
    <w:rsid w:val="00571A1C"/>
    <w:rsid w:val="00571D43"/>
    <w:rsid w:val="00572366"/>
    <w:rsid w:val="00572A70"/>
    <w:rsid w:val="00573678"/>
    <w:rsid w:val="0057481C"/>
    <w:rsid w:val="00575419"/>
    <w:rsid w:val="00575CE9"/>
    <w:rsid w:val="00575E66"/>
    <w:rsid w:val="00576532"/>
    <w:rsid w:val="00576678"/>
    <w:rsid w:val="00576F6D"/>
    <w:rsid w:val="00577BE5"/>
    <w:rsid w:val="00580013"/>
    <w:rsid w:val="00581B8D"/>
    <w:rsid w:val="005824FC"/>
    <w:rsid w:val="00582F52"/>
    <w:rsid w:val="005831BF"/>
    <w:rsid w:val="00583C4B"/>
    <w:rsid w:val="00584286"/>
    <w:rsid w:val="0058480A"/>
    <w:rsid w:val="00584BD3"/>
    <w:rsid w:val="00586356"/>
    <w:rsid w:val="00587232"/>
    <w:rsid w:val="005877F2"/>
    <w:rsid w:val="00587D1E"/>
    <w:rsid w:val="00587F67"/>
    <w:rsid w:val="00590DCB"/>
    <w:rsid w:val="00591186"/>
    <w:rsid w:val="005915C0"/>
    <w:rsid w:val="00591DCA"/>
    <w:rsid w:val="005930B9"/>
    <w:rsid w:val="00593653"/>
    <w:rsid w:val="00593D6E"/>
    <w:rsid w:val="0059587C"/>
    <w:rsid w:val="0059621F"/>
    <w:rsid w:val="00596B47"/>
    <w:rsid w:val="00596BCA"/>
    <w:rsid w:val="005971E5"/>
    <w:rsid w:val="00597F17"/>
    <w:rsid w:val="005A008C"/>
    <w:rsid w:val="005A00C9"/>
    <w:rsid w:val="005A147D"/>
    <w:rsid w:val="005A185F"/>
    <w:rsid w:val="005A1B20"/>
    <w:rsid w:val="005A2492"/>
    <w:rsid w:val="005A2EED"/>
    <w:rsid w:val="005A3546"/>
    <w:rsid w:val="005A3A12"/>
    <w:rsid w:val="005A5811"/>
    <w:rsid w:val="005A5850"/>
    <w:rsid w:val="005A6350"/>
    <w:rsid w:val="005A65B5"/>
    <w:rsid w:val="005A6DFD"/>
    <w:rsid w:val="005A7272"/>
    <w:rsid w:val="005A7D22"/>
    <w:rsid w:val="005B0074"/>
    <w:rsid w:val="005B0363"/>
    <w:rsid w:val="005B03D6"/>
    <w:rsid w:val="005B05D0"/>
    <w:rsid w:val="005B1686"/>
    <w:rsid w:val="005B175A"/>
    <w:rsid w:val="005B349A"/>
    <w:rsid w:val="005B3A93"/>
    <w:rsid w:val="005B6394"/>
    <w:rsid w:val="005B6A02"/>
    <w:rsid w:val="005B7A36"/>
    <w:rsid w:val="005B7B8E"/>
    <w:rsid w:val="005B7EC3"/>
    <w:rsid w:val="005C05D0"/>
    <w:rsid w:val="005C05EA"/>
    <w:rsid w:val="005C08EF"/>
    <w:rsid w:val="005C094E"/>
    <w:rsid w:val="005C15EA"/>
    <w:rsid w:val="005C167F"/>
    <w:rsid w:val="005C25CF"/>
    <w:rsid w:val="005C2D86"/>
    <w:rsid w:val="005C314E"/>
    <w:rsid w:val="005C3417"/>
    <w:rsid w:val="005C3F40"/>
    <w:rsid w:val="005C4819"/>
    <w:rsid w:val="005C4E4A"/>
    <w:rsid w:val="005C4FFC"/>
    <w:rsid w:val="005C5BB5"/>
    <w:rsid w:val="005C6932"/>
    <w:rsid w:val="005C7B0E"/>
    <w:rsid w:val="005D0093"/>
    <w:rsid w:val="005D0155"/>
    <w:rsid w:val="005D0162"/>
    <w:rsid w:val="005D1331"/>
    <w:rsid w:val="005D15CF"/>
    <w:rsid w:val="005D1952"/>
    <w:rsid w:val="005D1D53"/>
    <w:rsid w:val="005D2972"/>
    <w:rsid w:val="005D37CF"/>
    <w:rsid w:val="005D4673"/>
    <w:rsid w:val="005D5BD4"/>
    <w:rsid w:val="005D5E8F"/>
    <w:rsid w:val="005D7A81"/>
    <w:rsid w:val="005D7C9A"/>
    <w:rsid w:val="005E0324"/>
    <w:rsid w:val="005E0373"/>
    <w:rsid w:val="005E1076"/>
    <w:rsid w:val="005E1327"/>
    <w:rsid w:val="005E138A"/>
    <w:rsid w:val="005E2DF4"/>
    <w:rsid w:val="005E3ACF"/>
    <w:rsid w:val="005E3BA5"/>
    <w:rsid w:val="005E4377"/>
    <w:rsid w:val="005E57A4"/>
    <w:rsid w:val="005E5ED0"/>
    <w:rsid w:val="005E66EB"/>
    <w:rsid w:val="005E6EF3"/>
    <w:rsid w:val="005F044F"/>
    <w:rsid w:val="005F05AB"/>
    <w:rsid w:val="005F06CC"/>
    <w:rsid w:val="005F0818"/>
    <w:rsid w:val="005F1558"/>
    <w:rsid w:val="005F1A2F"/>
    <w:rsid w:val="005F316B"/>
    <w:rsid w:val="005F31A6"/>
    <w:rsid w:val="005F4A99"/>
    <w:rsid w:val="005F4F5B"/>
    <w:rsid w:val="005F5A7E"/>
    <w:rsid w:val="005F62FE"/>
    <w:rsid w:val="005F66F8"/>
    <w:rsid w:val="005F7490"/>
    <w:rsid w:val="005F749C"/>
    <w:rsid w:val="00600556"/>
    <w:rsid w:val="00600FC5"/>
    <w:rsid w:val="00601693"/>
    <w:rsid w:val="006016EC"/>
    <w:rsid w:val="00601985"/>
    <w:rsid w:val="0060253E"/>
    <w:rsid w:val="00603008"/>
    <w:rsid w:val="006030C6"/>
    <w:rsid w:val="0060385C"/>
    <w:rsid w:val="00603AC1"/>
    <w:rsid w:val="00603F4E"/>
    <w:rsid w:val="0060412A"/>
    <w:rsid w:val="00605019"/>
    <w:rsid w:val="00605355"/>
    <w:rsid w:val="00605879"/>
    <w:rsid w:val="00605EBF"/>
    <w:rsid w:val="006061B9"/>
    <w:rsid w:val="006064F7"/>
    <w:rsid w:val="00607D78"/>
    <w:rsid w:val="00607E9E"/>
    <w:rsid w:val="0061037A"/>
    <w:rsid w:val="006104A9"/>
    <w:rsid w:val="006117A3"/>
    <w:rsid w:val="00611E22"/>
    <w:rsid w:val="0061265B"/>
    <w:rsid w:val="00612983"/>
    <w:rsid w:val="00612DE0"/>
    <w:rsid w:val="00613663"/>
    <w:rsid w:val="00613993"/>
    <w:rsid w:val="00613B9D"/>
    <w:rsid w:val="00614B23"/>
    <w:rsid w:val="00615361"/>
    <w:rsid w:val="00615477"/>
    <w:rsid w:val="00615894"/>
    <w:rsid w:val="00615A6D"/>
    <w:rsid w:val="00616021"/>
    <w:rsid w:val="00616BA9"/>
    <w:rsid w:val="00617178"/>
    <w:rsid w:val="00617316"/>
    <w:rsid w:val="006179B8"/>
    <w:rsid w:val="00617F2B"/>
    <w:rsid w:val="00620712"/>
    <w:rsid w:val="006211F1"/>
    <w:rsid w:val="00623056"/>
    <w:rsid w:val="006231EE"/>
    <w:rsid w:val="0062327A"/>
    <w:rsid w:val="006236CD"/>
    <w:rsid w:val="00623C9B"/>
    <w:rsid w:val="0062406F"/>
    <w:rsid w:val="006244C3"/>
    <w:rsid w:val="00625DD5"/>
    <w:rsid w:val="00626538"/>
    <w:rsid w:val="006271DF"/>
    <w:rsid w:val="00627243"/>
    <w:rsid w:val="006272CE"/>
    <w:rsid w:val="00627348"/>
    <w:rsid w:val="0062740C"/>
    <w:rsid w:val="00627769"/>
    <w:rsid w:val="00627F49"/>
    <w:rsid w:val="0063037E"/>
    <w:rsid w:val="00630BF3"/>
    <w:rsid w:val="0063181E"/>
    <w:rsid w:val="006325B9"/>
    <w:rsid w:val="00633B39"/>
    <w:rsid w:val="0063458D"/>
    <w:rsid w:val="00635D8E"/>
    <w:rsid w:val="00635DC6"/>
    <w:rsid w:val="0063652A"/>
    <w:rsid w:val="006374E8"/>
    <w:rsid w:val="006415F2"/>
    <w:rsid w:val="006421AA"/>
    <w:rsid w:val="006422ED"/>
    <w:rsid w:val="00642B49"/>
    <w:rsid w:val="006432C2"/>
    <w:rsid w:val="00644BF9"/>
    <w:rsid w:val="006450AD"/>
    <w:rsid w:val="0064577E"/>
    <w:rsid w:val="00645F2A"/>
    <w:rsid w:val="00646291"/>
    <w:rsid w:val="00647352"/>
    <w:rsid w:val="00650CBD"/>
    <w:rsid w:val="006518B3"/>
    <w:rsid w:val="00651DFD"/>
    <w:rsid w:val="00652692"/>
    <w:rsid w:val="006536DF"/>
    <w:rsid w:val="00653733"/>
    <w:rsid w:val="00654044"/>
    <w:rsid w:val="00654297"/>
    <w:rsid w:val="006545BD"/>
    <w:rsid w:val="00654C38"/>
    <w:rsid w:val="0065501A"/>
    <w:rsid w:val="006555C2"/>
    <w:rsid w:val="00655CE7"/>
    <w:rsid w:val="00655E76"/>
    <w:rsid w:val="006560FD"/>
    <w:rsid w:val="0065745A"/>
    <w:rsid w:val="00657F26"/>
    <w:rsid w:val="00660D12"/>
    <w:rsid w:val="006610E3"/>
    <w:rsid w:val="00661812"/>
    <w:rsid w:val="006646EB"/>
    <w:rsid w:val="0066576A"/>
    <w:rsid w:val="00666E07"/>
    <w:rsid w:val="00666FD0"/>
    <w:rsid w:val="00667D2D"/>
    <w:rsid w:val="00667D86"/>
    <w:rsid w:val="00667DAE"/>
    <w:rsid w:val="00670564"/>
    <w:rsid w:val="0067179E"/>
    <w:rsid w:val="00672349"/>
    <w:rsid w:val="00672B54"/>
    <w:rsid w:val="0067406C"/>
    <w:rsid w:val="00674B4A"/>
    <w:rsid w:val="006760F0"/>
    <w:rsid w:val="006761F7"/>
    <w:rsid w:val="006764F8"/>
    <w:rsid w:val="00676616"/>
    <w:rsid w:val="00677577"/>
    <w:rsid w:val="00677789"/>
    <w:rsid w:val="0068256B"/>
    <w:rsid w:val="00683765"/>
    <w:rsid w:val="00683A77"/>
    <w:rsid w:val="00683AD7"/>
    <w:rsid w:val="006845C8"/>
    <w:rsid w:val="00684750"/>
    <w:rsid w:val="006848AB"/>
    <w:rsid w:val="00684944"/>
    <w:rsid w:val="0068538B"/>
    <w:rsid w:val="00686E1D"/>
    <w:rsid w:val="0069003A"/>
    <w:rsid w:val="00691249"/>
    <w:rsid w:val="00691A9D"/>
    <w:rsid w:val="00691C38"/>
    <w:rsid w:val="00692337"/>
    <w:rsid w:val="006924B2"/>
    <w:rsid w:val="006924D4"/>
    <w:rsid w:val="0069408E"/>
    <w:rsid w:val="006944D7"/>
    <w:rsid w:val="00694C93"/>
    <w:rsid w:val="006958D0"/>
    <w:rsid w:val="00695EC5"/>
    <w:rsid w:val="00696211"/>
    <w:rsid w:val="006964F1"/>
    <w:rsid w:val="0069700B"/>
    <w:rsid w:val="0069732D"/>
    <w:rsid w:val="00697538"/>
    <w:rsid w:val="0069778D"/>
    <w:rsid w:val="006A01CA"/>
    <w:rsid w:val="006A032B"/>
    <w:rsid w:val="006A2106"/>
    <w:rsid w:val="006A2AE5"/>
    <w:rsid w:val="006A2C83"/>
    <w:rsid w:val="006A36BE"/>
    <w:rsid w:val="006A3ED7"/>
    <w:rsid w:val="006A4878"/>
    <w:rsid w:val="006A52EF"/>
    <w:rsid w:val="006A5A73"/>
    <w:rsid w:val="006A5C98"/>
    <w:rsid w:val="006A7B3C"/>
    <w:rsid w:val="006A7C14"/>
    <w:rsid w:val="006B1136"/>
    <w:rsid w:val="006B1261"/>
    <w:rsid w:val="006B1470"/>
    <w:rsid w:val="006B2DAD"/>
    <w:rsid w:val="006B3608"/>
    <w:rsid w:val="006B4407"/>
    <w:rsid w:val="006B501B"/>
    <w:rsid w:val="006B5859"/>
    <w:rsid w:val="006B64A3"/>
    <w:rsid w:val="006B65D2"/>
    <w:rsid w:val="006C0D5C"/>
    <w:rsid w:val="006C12CD"/>
    <w:rsid w:val="006C1DA4"/>
    <w:rsid w:val="006C41BA"/>
    <w:rsid w:val="006C442E"/>
    <w:rsid w:val="006C49F4"/>
    <w:rsid w:val="006C4E02"/>
    <w:rsid w:val="006C51B6"/>
    <w:rsid w:val="006C5282"/>
    <w:rsid w:val="006C5963"/>
    <w:rsid w:val="006C5BA7"/>
    <w:rsid w:val="006C6622"/>
    <w:rsid w:val="006C68A1"/>
    <w:rsid w:val="006C6993"/>
    <w:rsid w:val="006C6A26"/>
    <w:rsid w:val="006C6B37"/>
    <w:rsid w:val="006C785E"/>
    <w:rsid w:val="006C79B7"/>
    <w:rsid w:val="006C7A2C"/>
    <w:rsid w:val="006D0044"/>
    <w:rsid w:val="006D075C"/>
    <w:rsid w:val="006D09B0"/>
    <w:rsid w:val="006D115E"/>
    <w:rsid w:val="006D12EF"/>
    <w:rsid w:val="006D16FB"/>
    <w:rsid w:val="006D17D5"/>
    <w:rsid w:val="006D1F5D"/>
    <w:rsid w:val="006D1FEB"/>
    <w:rsid w:val="006D29A3"/>
    <w:rsid w:val="006D2DB6"/>
    <w:rsid w:val="006D30D4"/>
    <w:rsid w:val="006D3A7E"/>
    <w:rsid w:val="006D4962"/>
    <w:rsid w:val="006D4DB6"/>
    <w:rsid w:val="006D5478"/>
    <w:rsid w:val="006D58A4"/>
    <w:rsid w:val="006D694E"/>
    <w:rsid w:val="006D6F25"/>
    <w:rsid w:val="006D752E"/>
    <w:rsid w:val="006D755F"/>
    <w:rsid w:val="006E08EA"/>
    <w:rsid w:val="006E20E8"/>
    <w:rsid w:val="006E2848"/>
    <w:rsid w:val="006E3F1A"/>
    <w:rsid w:val="006E58D8"/>
    <w:rsid w:val="006F0009"/>
    <w:rsid w:val="006F01EA"/>
    <w:rsid w:val="006F068F"/>
    <w:rsid w:val="006F12C1"/>
    <w:rsid w:val="006F1A1D"/>
    <w:rsid w:val="006F261F"/>
    <w:rsid w:val="006F32E9"/>
    <w:rsid w:val="006F3F83"/>
    <w:rsid w:val="006F3FF7"/>
    <w:rsid w:val="006F43CE"/>
    <w:rsid w:val="006F47A1"/>
    <w:rsid w:val="006F543D"/>
    <w:rsid w:val="006F607D"/>
    <w:rsid w:val="006F6718"/>
    <w:rsid w:val="006F7C6F"/>
    <w:rsid w:val="007026F4"/>
    <w:rsid w:val="0070386D"/>
    <w:rsid w:val="00704123"/>
    <w:rsid w:val="007049FC"/>
    <w:rsid w:val="00706730"/>
    <w:rsid w:val="00707304"/>
    <w:rsid w:val="00707767"/>
    <w:rsid w:val="00710F5C"/>
    <w:rsid w:val="007120E6"/>
    <w:rsid w:val="007125D0"/>
    <w:rsid w:val="00712C25"/>
    <w:rsid w:val="00712EE5"/>
    <w:rsid w:val="00712F1B"/>
    <w:rsid w:val="007134A1"/>
    <w:rsid w:val="00713970"/>
    <w:rsid w:val="00713D6A"/>
    <w:rsid w:val="00713E73"/>
    <w:rsid w:val="00714736"/>
    <w:rsid w:val="0071483C"/>
    <w:rsid w:val="0071501B"/>
    <w:rsid w:val="00715CAE"/>
    <w:rsid w:val="00715F77"/>
    <w:rsid w:val="007172EF"/>
    <w:rsid w:val="00717468"/>
    <w:rsid w:val="007176D2"/>
    <w:rsid w:val="00717856"/>
    <w:rsid w:val="007208D9"/>
    <w:rsid w:val="00720BCA"/>
    <w:rsid w:val="00722381"/>
    <w:rsid w:val="0072240A"/>
    <w:rsid w:val="00722992"/>
    <w:rsid w:val="00722C75"/>
    <w:rsid w:val="00723B3B"/>
    <w:rsid w:val="007255B5"/>
    <w:rsid w:val="00725C9F"/>
    <w:rsid w:val="00727C94"/>
    <w:rsid w:val="007301D0"/>
    <w:rsid w:val="00730888"/>
    <w:rsid w:val="00730B2D"/>
    <w:rsid w:val="0073147A"/>
    <w:rsid w:val="00731859"/>
    <w:rsid w:val="007318DB"/>
    <w:rsid w:val="00732108"/>
    <w:rsid w:val="00732881"/>
    <w:rsid w:val="00732C60"/>
    <w:rsid w:val="00732DB4"/>
    <w:rsid w:val="007335CE"/>
    <w:rsid w:val="00733894"/>
    <w:rsid w:val="00733A78"/>
    <w:rsid w:val="00733DB5"/>
    <w:rsid w:val="00734085"/>
    <w:rsid w:val="00734834"/>
    <w:rsid w:val="00734E15"/>
    <w:rsid w:val="00734E2B"/>
    <w:rsid w:val="00734FA7"/>
    <w:rsid w:val="0073572A"/>
    <w:rsid w:val="00736282"/>
    <w:rsid w:val="007362D8"/>
    <w:rsid w:val="00736AAA"/>
    <w:rsid w:val="007379BA"/>
    <w:rsid w:val="00737CBB"/>
    <w:rsid w:val="007415AF"/>
    <w:rsid w:val="007416C5"/>
    <w:rsid w:val="00741F46"/>
    <w:rsid w:val="00743270"/>
    <w:rsid w:val="0074333C"/>
    <w:rsid w:val="00743F55"/>
    <w:rsid w:val="00744C63"/>
    <w:rsid w:val="007457A0"/>
    <w:rsid w:val="00745AA7"/>
    <w:rsid w:val="007464EE"/>
    <w:rsid w:val="007465CF"/>
    <w:rsid w:val="0074735C"/>
    <w:rsid w:val="00751C5B"/>
    <w:rsid w:val="00751DB1"/>
    <w:rsid w:val="00751F7D"/>
    <w:rsid w:val="007524E2"/>
    <w:rsid w:val="00752751"/>
    <w:rsid w:val="00752B08"/>
    <w:rsid w:val="00752E99"/>
    <w:rsid w:val="007533D0"/>
    <w:rsid w:val="007538D3"/>
    <w:rsid w:val="007538EB"/>
    <w:rsid w:val="00753C76"/>
    <w:rsid w:val="00753EDB"/>
    <w:rsid w:val="00755899"/>
    <w:rsid w:val="00756B21"/>
    <w:rsid w:val="007575DD"/>
    <w:rsid w:val="007576B4"/>
    <w:rsid w:val="00757CA4"/>
    <w:rsid w:val="00760816"/>
    <w:rsid w:val="0076097A"/>
    <w:rsid w:val="0076180E"/>
    <w:rsid w:val="00762D2C"/>
    <w:rsid w:val="00762F82"/>
    <w:rsid w:val="00763A17"/>
    <w:rsid w:val="00764BAB"/>
    <w:rsid w:val="007650FA"/>
    <w:rsid w:val="007660D6"/>
    <w:rsid w:val="007661AB"/>
    <w:rsid w:val="007662A6"/>
    <w:rsid w:val="00767BBE"/>
    <w:rsid w:val="007712E8"/>
    <w:rsid w:val="007716B1"/>
    <w:rsid w:val="007716F5"/>
    <w:rsid w:val="007730AE"/>
    <w:rsid w:val="007734E0"/>
    <w:rsid w:val="00773553"/>
    <w:rsid w:val="00773F01"/>
    <w:rsid w:val="007743F0"/>
    <w:rsid w:val="00775200"/>
    <w:rsid w:val="00775594"/>
    <w:rsid w:val="00775631"/>
    <w:rsid w:val="00775E61"/>
    <w:rsid w:val="00777C80"/>
    <w:rsid w:val="00780CF4"/>
    <w:rsid w:val="00783756"/>
    <w:rsid w:val="00784310"/>
    <w:rsid w:val="007848BB"/>
    <w:rsid w:val="00784E2B"/>
    <w:rsid w:val="00784F93"/>
    <w:rsid w:val="00787671"/>
    <w:rsid w:val="00787DF5"/>
    <w:rsid w:val="00790EBF"/>
    <w:rsid w:val="0079109E"/>
    <w:rsid w:val="0079113F"/>
    <w:rsid w:val="00791589"/>
    <w:rsid w:val="0079183D"/>
    <w:rsid w:val="0079308F"/>
    <w:rsid w:val="00793524"/>
    <w:rsid w:val="007944F1"/>
    <w:rsid w:val="00794F16"/>
    <w:rsid w:val="0079507D"/>
    <w:rsid w:val="00796028"/>
    <w:rsid w:val="007974C3"/>
    <w:rsid w:val="00797B82"/>
    <w:rsid w:val="007A04E7"/>
    <w:rsid w:val="007A238F"/>
    <w:rsid w:val="007A2509"/>
    <w:rsid w:val="007A2D0C"/>
    <w:rsid w:val="007A308C"/>
    <w:rsid w:val="007A4D27"/>
    <w:rsid w:val="007A50F5"/>
    <w:rsid w:val="007A5A48"/>
    <w:rsid w:val="007A5AFF"/>
    <w:rsid w:val="007A5B85"/>
    <w:rsid w:val="007A6549"/>
    <w:rsid w:val="007A6A57"/>
    <w:rsid w:val="007A6C62"/>
    <w:rsid w:val="007A72B3"/>
    <w:rsid w:val="007A7CF8"/>
    <w:rsid w:val="007B0062"/>
    <w:rsid w:val="007B0316"/>
    <w:rsid w:val="007B0A0F"/>
    <w:rsid w:val="007B0DBD"/>
    <w:rsid w:val="007B0DEB"/>
    <w:rsid w:val="007B1ADA"/>
    <w:rsid w:val="007B2B02"/>
    <w:rsid w:val="007B4327"/>
    <w:rsid w:val="007B4BAD"/>
    <w:rsid w:val="007B578A"/>
    <w:rsid w:val="007B5AB6"/>
    <w:rsid w:val="007B7493"/>
    <w:rsid w:val="007B7AC5"/>
    <w:rsid w:val="007B7CB7"/>
    <w:rsid w:val="007B7F0A"/>
    <w:rsid w:val="007C0187"/>
    <w:rsid w:val="007C1154"/>
    <w:rsid w:val="007C1445"/>
    <w:rsid w:val="007C2220"/>
    <w:rsid w:val="007C3E09"/>
    <w:rsid w:val="007C47D0"/>
    <w:rsid w:val="007C4D93"/>
    <w:rsid w:val="007C4E48"/>
    <w:rsid w:val="007C53D7"/>
    <w:rsid w:val="007C659E"/>
    <w:rsid w:val="007C6830"/>
    <w:rsid w:val="007C6FBB"/>
    <w:rsid w:val="007C77D8"/>
    <w:rsid w:val="007C7A9D"/>
    <w:rsid w:val="007C7AA0"/>
    <w:rsid w:val="007D03C1"/>
    <w:rsid w:val="007D0713"/>
    <w:rsid w:val="007D0922"/>
    <w:rsid w:val="007D2130"/>
    <w:rsid w:val="007D2B34"/>
    <w:rsid w:val="007D2BB4"/>
    <w:rsid w:val="007D2E6E"/>
    <w:rsid w:val="007D3A36"/>
    <w:rsid w:val="007D4B3C"/>
    <w:rsid w:val="007D5F78"/>
    <w:rsid w:val="007D6D5C"/>
    <w:rsid w:val="007D7A36"/>
    <w:rsid w:val="007E0499"/>
    <w:rsid w:val="007E0A7E"/>
    <w:rsid w:val="007E1AF7"/>
    <w:rsid w:val="007E327F"/>
    <w:rsid w:val="007E3845"/>
    <w:rsid w:val="007E3CE8"/>
    <w:rsid w:val="007E4E89"/>
    <w:rsid w:val="007E5B3E"/>
    <w:rsid w:val="007E5B78"/>
    <w:rsid w:val="007E5BDB"/>
    <w:rsid w:val="007E681C"/>
    <w:rsid w:val="007E725D"/>
    <w:rsid w:val="007E7B2F"/>
    <w:rsid w:val="007E7DBB"/>
    <w:rsid w:val="007F01DE"/>
    <w:rsid w:val="007F060D"/>
    <w:rsid w:val="007F08ED"/>
    <w:rsid w:val="007F0EEF"/>
    <w:rsid w:val="007F0F78"/>
    <w:rsid w:val="007F3598"/>
    <w:rsid w:val="007F3831"/>
    <w:rsid w:val="007F3E7E"/>
    <w:rsid w:val="007F41CE"/>
    <w:rsid w:val="007F4339"/>
    <w:rsid w:val="007F4419"/>
    <w:rsid w:val="007F4B6F"/>
    <w:rsid w:val="007F5D42"/>
    <w:rsid w:val="007F6B68"/>
    <w:rsid w:val="007F7B0A"/>
    <w:rsid w:val="008003AD"/>
    <w:rsid w:val="008026FE"/>
    <w:rsid w:val="008040B9"/>
    <w:rsid w:val="008041A1"/>
    <w:rsid w:val="0080437A"/>
    <w:rsid w:val="008048F2"/>
    <w:rsid w:val="00804B01"/>
    <w:rsid w:val="0080611C"/>
    <w:rsid w:val="00806821"/>
    <w:rsid w:val="00806C10"/>
    <w:rsid w:val="00806DC1"/>
    <w:rsid w:val="008072D8"/>
    <w:rsid w:val="0080740D"/>
    <w:rsid w:val="00807B35"/>
    <w:rsid w:val="00807DB0"/>
    <w:rsid w:val="00810303"/>
    <w:rsid w:val="00810317"/>
    <w:rsid w:val="00810793"/>
    <w:rsid w:val="0081093D"/>
    <w:rsid w:val="00811557"/>
    <w:rsid w:val="00811CFE"/>
    <w:rsid w:val="008120E9"/>
    <w:rsid w:val="00813156"/>
    <w:rsid w:val="00813AB8"/>
    <w:rsid w:val="008142D7"/>
    <w:rsid w:val="00814CBB"/>
    <w:rsid w:val="00815975"/>
    <w:rsid w:val="008170B6"/>
    <w:rsid w:val="00817983"/>
    <w:rsid w:val="008200FD"/>
    <w:rsid w:val="00820A26"/>
    <w:rsid w:val="00821612"/>
    <w:rsid w:val="00822C16"/>
    <w:rsid w:val="0082472D"/>
    <w:rsid w:val="00825930"/>
    <w:rsid w:val="008259EE"/>
    <w:rsid w:val="00825F95"/>
    <w:rsid w:val="008261F2"/>
    <w:rsid w:val="00827682"/>
    <w:rsid w:val="00827C17"/>
    <w:rsid w:val="00830BD6"/>
    <w:rsid w:val="00831B19"/>
    <w:rsid w:val="00831B6C"/>
    <w:rsid w:val="008325C0"/>
    <w:rsid w:val="00833863"/>
    <w:rsid w:val="00834767"/>
    <w:rsid w:val="00834C88"/>
    <w:rsid w:val="00834F1D"/>
    <w:rsid w:val="00835B92"/>
    <w:rsid w:val="00835C47"/>
    <w:rsid w:val="008360FA"/>
    <w:rsid w:val="0083689B"/>
    <w:rsid w:val="00836C9B"/>
    <w:rsid w:val="00837C28"/>
    <w:rsid w:val="00837FE3"/>
    <w:rsid w:val="008400B0"/>
    <w:rsid w:val="0084053B"/>
    <w:rsid w:val="00841B7E"/>
    <w:rsid w:val="00841D8A"/>
    <w:rsid w:val="00841EE7"/>
    <w:rsid w:val="0084335E"/>
    <w:rsid w:val="00843606"/>
    <w:rsid w:val="00843D59"/>
    <w:rsid w:val="00845A3D"/>
    <w:rsid w:val="0084619D"/>
    <w:rsid w:val="00846663"/>
    <w:rsid w:val="008468A7"/>
    <w:rsid w:val="00847245"/>
    <w:rsid w:val="00847423"/>
    <w:rsid w:val="008474ED"/>
    <w:rsid w:val="008477A3"/>
    <w:rsid w:val="00847AC9"/>
    <w:rsid w:val="00847F24"/>
    <w:rsid w:val="008501EF"/>
    <w:rsid w:val="00850DA9"/>
    <w:rsid w:val="0085219F"/>
    <w:rsid w:val="00852C23"/>
    <w:rsid w:val="00852D91"/>
    <w:rsid w:val="0085304D"/>
    <w:rsid w:val="00853154"/>
    <w:rsid w:val="00853896"/>
    <w:rsid w:val="00853DE7"/>
    <w:rsid w:val="00854340"/>
    <w:rsid w:val="008545A3"/>
    <w:rsid w:val="0085485A"/>
    <w:rsid w:val="00854EF6"/>
    <w:rsid w:val="008553FC"/>
    <w:rsid w:val="00855F06"/>
    <w:rsid w:val="00856165"/>
    <w:rsid w:val="00856CFA"/>
    <w:rsid w:val="00860494"/>
    <w:rsid w:val="00860774"/>
    <w:rsid w:val="00860BEB"/>
    <w:rsid w:val="00860D06"/>
    <w:rsid w:val="00861F3D"/>
    <w:rsid w:val="00862062"/>
    <w:rsid w:val="0086241F"/>
    <w:rsid w:val="00862572"/>
    <w:rsid w:val="00862D0C"/>
    <w:rsid w:val="00862E0A"/>
    <w:rsid w:val="0086312E"/>
    <w:rsid w:val="0086318D"/>
    <w:rsid w:val="0086390D"/>
    <w:rsid w:val="00863CF8"/>
    <w:rsid w:val="00863D97"/>
    <w:rsid w:val="00864044"/>
    <w:rsid w:val="00864B6A"/>
    <w:rsid w:val="00865906"/>
    <w:rsid w:val="008669E9"/>
    <w:rsid w:val="00866DC4"/>
    <w:rsid w:val="00867585"/>
    <w:rsid w:val="00867EBA"/>
    <w:rsid w:val="00870658"/>
    <w:rsid w:val="00870D49"/>
    <w:rsid w:val="00871DC6"/>
    <w:rsid w:val="008728E9"/>
    <w:rsid w:val="00872AD3"/>
    <w:rsid w:val="00873162"/>
    <w:rsid w:val="00873BA3"/>
    <w:rsid w:val="00875181"/>
    <w:rsid w:val="0087568F"/>
    <w:rsid w:val="00875798"/>
    <w:rsid w:val="00876056"/>
    <w:rsid w:val="008776DC"/>
    <w:rsid w:val="00880B46"/>
    <w:rsid w:val="00880FC4"/>
    <w:rsid w:val="00882BBD"/>
    <w:rsid w:val="008844CC"/>
    <w:rsid w:val="0088489B"/>
    <w:rsid w:val="00885131"/>
    <w:rsid w:val="00885164"/>
    <w:rsid w:val="0088530F"/>
    <w:rsid w:val="0088556D"/>
    <w:rsid w:val="008855E2"/>
    <w:rsid w:val="00885844"/>
    <w:rsid w:val="00885D70"/>
    <w:rsid w:val="008860A4"/>
    <w:rsid w:val="00887112"/>
    <w:rsid w:val="00890161"/>
    <w:rsid w:val="0089086F"/>
    <w:rsid w:val="00891699"/>
    <w:rsid w:val="00891B29"/>
    <w:rsid w:val="0089233C"/>
    <w:rsid w:val="00893E0F"/>
    <w:rsid w:val="008941A5"/>
    <w:rsid w:val="00894FD2"/>
    <w:rsid w:val="008950C6"/>
    <w:rsid w:val="00895B05"/>
    <w:rsid w:val="0089670F"/>
    <w:rsid w:val="008969C8"/>
    <w:rsid w:val="00896C8F"/>
    <w:rsid w:val="00897163"/>
    <w:rsid w:val="00897689"/>
    <w:rsid w:val="008978AA"/>
    <w:rsid w:val="008A0222"/>
    <w:rsid w:val="008A134F"/>
    <w:rsid w:val="008A405F"/>
    <w:rsid w:val="008A448A"/>
    <w:rsid w:val="008A4620"/>
    <w:rsid w:val="008A4AC7"/>
    <w:rsid w:val="008A4C18"/>
    <w:rsid w:val="008A5778"/>
    <w:rsid w:val="008A5AB3"/>
    <w:rsid w:val="008A5F6F"/>
    <w:rsid w:val="008A6533"/>
    <w:rsid w:val="008A6AB8"/>
    <w:rsid w:val="008A6BAE"/>
    <w:rsid w:val="008A7050"/>
    <w:rsid w:val="008A7501"/>
    <w:rsid w:val="008B0691"/>
    <w:rsid w:val="008B236A"/>
    <w:rsid w:val="008B248D"/>
    <w:rsid w:val="008B25EC"/>
    <w:rsid w:val="008B309E"/>
    <w:rsid w:val="008B3368"/>
    <w:rsid w:val="008B3822"/>
    <w:rsid w:val="008B4406"/>
    <w:rsid w:val="008B53FA"/>
    <w:rsid w:val="008B5636"/>
    <w:rsid w:val="008B5693"/>
    <w:rsid w:val="008B5B0A"/>
    <w:rsid w:val="008B5C68"/>
    <w:rsid w:val="008B7B7C"/>
    <w:rsid w:val="008B7DEE"/>
    <w:rsid w:val="008C01B4"/>
    <w:rsid w:val="008C0E15"/>
    <w:rsid w:val="008C0FAA"/>
    <w:rsid w:val="008C1B46"/>
    <w:rsid w:val="008C2481"/>
    <w:rsid w:val="008C304D"/>
    <w:rsid w:val="008C3B1E"/>
    <w:rsid w:val="008C4251"/>
    <w:rsid w:val="008C5731"/>
    <w:rsid w:val="008C70CC"/>
    <w:rsid w:val="008C764B"/>
    <w:rsid w:val="008C7920"/>
    <w:rsid w:val="008C7A6B"/>
    <w:rsid w:val="008D03B9"/>
    <w:rsid w:val="008D081D"/>
    <w:rsid w:val="008D0AB1"/>
    <w:rsid w:val="008D0E99"/>
    <w:rsid w:val="008D167D"/>
    <w:rsid w:val="008D16F2"/>
    <w:rsid w:val="008D1CC5"/>
    <w:rsid w:val="008D1E46"/>
    <w:rsid w:val="008D2B81"/>
    <w:rsid w:val="008D410E"/>
    <w:rsid w:val="008D44C6"/>
    <w:rsid w:val="008D4987"/>
    <w:rsid w:val="008D5169"/>
    <w:rsid w:val="008D5954"/>
    <w:rsid w:val="008D5DEB"/>
    <w:rsid w:val="008D5F25"/>
    <w:rsid w:val="008D6D21"/>
    <w:rsid w:val="008D759D"/>
    <w:rsid w:val="008D76B9"/>
    <w:rsid w:val="008E13A1"/>
    <w:rsid w:val="008E1721"/>
    <w:rsid w:val="008E1874"/>
    <w:rsid w:val="008E1A9A"/>
    <w:rsid w:val="008E1AC9"/>
    <w:rsid w:val="008E2AE4"/>
    <w:rsid w:val="008E3C21"/>
    <w:rsid w:val="008E41F4"/>
    <w:rsid w:val="008E4269"/>
    <w:rsid w:val="008E454D"/>
    <w:rsid w:val="008E496D"/>
    <w:rsid w:val="008E59E2"/>
    <w:rsid w:val="008E5AFE"/>
    <w:rsid w:val="008E613B"/>
    <w:rsid w:val="008E6C8E"/>
    <w:rsid w:val="008E71C0"/>
    <w:rsid w:val="008E764F"/>
    <w:rsid w:val="008F0C2A"/>
    <w:rsid w:val="008F0D49"/>
    <w:rsid w:val="008F1CEC"/>
    <w:rsid w:val="008F1DDB"/>
    <w:rsid w:val="008F2158"/>
    <w:rsid w:val="008F24F7"/>
    <w:rsid w:val="008F2A35"/>
    <w:rsid w:val="008F2E44"/>
    <w:rsid w:val="008F40C4"/>
    <w:rsid w:val="008F4C34"/>
    <w:rsid w:val="008F4CC8"/>
    <w:rsid w:val="008F4D1B"/>
    <w:rsid w:val="008F57B4"/>
    <w:rsid w:val="008F6179"/>
    <w:rsid w:val="008F62CA"/>
    <w:rsid w:val="008F6415"/>
    <w:rsid w:val="008F7002"/>
    <w:rsid w:val="008F70C5"/>
    <w:rsid w:val="008F7B5F"/>
    <w:rsid w:val="008F7DF6"/>
    <w:rsid w:val="008F7E43"/>
    <w:rsid w:val="0090018A"/>
    <w:rsid w:val="00900204"/>
    <w:rsid w:val="009009C5"/>
    <w:rsid w:val="00900AD5"/>
    <w:rsid w:val="0090145D"/>
    <w:rsid w:val="0090171A"/>
    <w:rsid w:val="00901A55"/>
    <w:rsid w:val="00901C17"/>
    <w:rsid w:val="00901C5B"/>
    <w:rsid w:val="00901F09"/>
    <w:rsid w:val="00903180"/>
    <w:rsid w:val="0090340A"/>
    <w:rsid w:val="009035F1"/>
    <w:rsid w:val="00904909"/>
    <w:rsid w:val="00905674"/>
    <w:rsid w:val="00906112"/>
    <w:rsid w:val="00906475"/>
    <w:rsid w:val="00906E2E"/>
    <w:rsid w:val="00907079"/>
    <w:rsid w:val="009070DD"/>
    <w:rsid w:val="00907C4C"/>
    <w:rsid w:val="0091109C"/>
    <w:rsid w:val="00911E3D"/>
    <w:rsid w:val="00912113"/>
    <w:rsid w:val="00912374"/>
    <w:rsid w:val="009136E0"/>
    <w:rsid w:val="00913BF0"/>
    <w:rsid w:val="00913D2B"/>
    <w:rsid w:val="00914F28"/>
    <w:rsid w:val="00914F2C"/>
    <w:rsid w:val="009169EA"/>
    <w:rsid w:val="00917781"/>
    <w:rsid w:val="0092034C"/>
    <w:rsid w:val="00921BAC"/>
    <w:rsid w:val="00923627"/>
    <w:rsid w:val="00923CEA"/>
    <w:rsid w:val="00923E3F"/>
    <w:rsid w:val="009245C1"/>
    <w:rsid w:val="009247ED"/>
    <w:rsid w:val="00926E86"/>
    <w:rsid w:val="00927281"/>
    <w:rsid w:val="00930574"/>
    <w:rsid w:val="00930EA5"/>
    <w:rsid w:val="009320CE"/>
    <w:rsid w:val="00932410"/>
    <w:rsid w:val="0093369C"/>
    <w:rsid w:val="00933E6C"/>
    <w:rsid w:val="00934007"/>
    <w:rsid w:val="00934D4A"/>
    <w:rsid w:val="00935229"/>
    <w:rsid w:val="00935AF7"/>
    <w:rsid w:val="009362EC"/>
    <w:rsid w:val="009366D1"/>
    <w:rsid w:val="00936DD1"/>
    <w:rsid w:val="00937E03"/>
    <w:rsid w:val="00941657"/>
    <w:rsid w:val="00941847"/>
    <w:rsid w:val="009423FC"/>
    <w:rsid w:val="00942566"/>
    <w:rsid w:val="00943553"/>
    <w:rsid w:val="009444AA"/>
    <w:rsid w:val="009445AD"/>
    <w:rsid w:val="00944FB7"/>
    <w:rsid w:val="009464C7"/>
    <w:rsid w:val="009472DD"/>
    <w:rsid w:val="009477F1"/>
    <w:rsid w:val="00950F45"/>
    <w:rsid w:val="009510D0"/>
    <w:rsid w:val="0095135A"/>
    <w:rsid w:val="00951DA1"/>
    <w:rsid w:val="00953315"/>
    <w:rsid w:val="00953438"/>
    <w:rsid w:val="009544AA"/>
    <w:rsid w:val="00954589"/>
    <w:rsid w:val="00954F8E"/>
    <w:rsid w:val="009563C1"/>
    <w:rsid w:val="00956AEC"/>
    <w:rsid w:val="00956B6D"/>
    <w:rsid w:val="009575E8"/>
    <w:rsid w:val="009579EF"/>
    <w:rsid w:val="00957E05"/>
    <w:rsid w:val="00960C9C"/>
    <w:rsid w:val="00960D4C"/>
    <w:rsid w:val="00960E2E"/>
    <w:rsid w:val="00961F0D"/>
    <w:rsid w:val="00962244"/>
    <w:rsid w:val="00963AD4"/>
    <w:rsid w:val="00963B6C"/>
    <w:rsid w:val="00964CCC"/>
    <w:rsid w:val="00965F54"/>
    <w:rsid w:val="00966963"/>
    <w:rsid w:val="00966ABA"/>
    <w:rsid w:val="00966F76"/>
    <w:rsid w:val="00967295"/>
    <w:rsid w:val="009703B8"/>
    <w:rsid w:val="00970824"/>
    <w:rsid w:val="009710CB"/>
    <w:rsid w:val="009716A5"/>
    <w:rsid w:val="00971C13"/>
    <w:rsid w:val="00971E43"/>
    <w:rsid w:val="00972D75"/>
    <w:rsid w:val="0097385C"/>
    <w:rsid w:val="00973971"/>
    <w:rsid w:val="009739F6"/>
    <w:rsid w:val="00974332"/>
    <w:rsid w:val="009744B1"/>
    <w:rsid w:val="00974723"/>
    <w:rsid w:val="00974824"/>
    <w:rsid w:val="00974D4C"/>
    <w:rsid w:val="0097523C"/>
    <w:rsid w:val="00975479"/>
    <w:rsid w:val="0097598B"/>
    <w:rsid w:val="00975EF2"/>
    <w:rsid w:val="00975F58"/>
    <w:rsid w:val="00976009"/>
    <w:rsid w:val="00977977"/>
    <w:rsid w:val="00977B90"/>
    <w:rsid w:val="009811BB"/>
    <w:rsid w:val="0098158F"/>
    <w:rsid w:val="00981656"/>
    <w:rsid w:val="0098269E"/>
    <w:rsid w:val="0098384E"/>
    <w:rsid w:val="0098435A"/>
    <w:rsid w:val="0098444B"/>
    <w:rsid w:val="0098446F"/>
    <w:rsid w:val="009848E8"/>
    <w:rsid w:val="00984B4A"/>
    <w:rsid w:val="00984E35"/>
    <w:rsid w:val="00985CF4"/>
    <w:rsid w:val="0098609F"/>
    <w:rsid w:val="009866CF"/>
    <w:rsid w:val="00986912"/>
    <w:rsid w:val="00986EC5"/>
    <w:rsid w:val="0098706A"/>
    <w:rsid w:val="0098735F"/>
    <w:rsid w:val="00987460"/>
    <w:rsid w:val="00987F08"/>
    <w:rsid w:val="00992F3D"/>
    <w:rsid w:val="00993462"/>
    <w:rsid w:val="0099564E"/>
    <w:rsid w:val="0099577B"/>
    <w:rsid w:val="00995C07"/>
    <w:rsid w:val="00996914"/>
    <w:rsid w:val="00996AB2"/>
    <w:rsid w:val="009974EB"/>
    <w:rsid w:val="00997592"/>
    <w:rsid w:val="00997688"/>
    <w:rsid w:val="009A07AF"/>
    <w:rsid w:val="009A0A2F"/>
    <w:rsid w:val="009A0B6A"/>
    <w:rsid w:val="009A10E6"/>
    <w:rsid w:val="009A10F1"/>
    <w:rsid w:val="009A1A2D"/>
    <w:rsid w:val="009A1AC8"/>
    <w:rsid w:val="009A3368"/>
    <w:rsid w:val="009A38F6"/>
    <w:rsid w:val="009A3CC8"/>
    <w:rsid w:val="009A480C"/>
    <w:rsid w:val="009A6734"/>
    <w:rsid w:val="009A6CEA"/>
    <w:rsid w:val="009A6DB9"/>
    <w:rsid w:val="009A7B2A"/>
    <w:rsid w:val="009B014F"/>
    <w:rsid w:val="009B06A6"/>
    <w:rsid w:val="009B0705"/>
    <w:rsid w:val="009B3219"/>
    <w:rsid w:val="009B399F"/>
    <w:rsid w:val="009B3D28"/>
    <w:rsid w:val="009B5328"/>
    <w:rsid w:val="009B5CD4"/>
    <w:rsid w:val="009B62E0"/>
    <w:rsid w:val="009B675F"/>
    <w:rsid w:val="009B680D"/>
    <w:rsid w:val="009B7A17"/>
    <w:rsid w:val="009C059A"/>
    <w:rsid w:val="009C22F2"/>
    <w:rsid w:val="009C294B"/>
    <w:rsid w:val="009C31D8"/>
    <w:rsid w:val="009C3520"/>
    <w:rsid w:val="009C38AF"/>
    <w:rsid w:val="009C38E6"/>
    <w:rsid w:val="009C3AC1"/>
    <w:rsid w:val="009C44E4"/>
    <w:rsid w:val="009C4ACF"/>
    <w:rsid w:val="009C4EBD"/>
    <w:rsid w:val="009C77C3"/>
    <w:rsid w:val="009C7AF2"/>
    <w:rsid w:val="009D0707"/>
    <w:rsid w:val="009D0763"/>
    <w:rsid w:val="009D0EBD"/>
    <w:rsid w:val="009D0F89"/>
    <w:rsid w:val="009D14D7"/>
    <w:rsid w:val="009D19F9"/>
    <w:rsid w:val="009D19FF"/>
    <w:rsid w:val="009D2104"/>
    <w:rsid w:val="009D24F1"/>
    <w:rsid w:val="009D2988"/>
    <w:rsid w:val="009D33D2"/>
    <w:rsid w:val="009D3AE1"/>
    <w:rsid w:val="009D3B8D"/>
    <w:rsid w:val="009D414B"/>
    <w:rsid w:val="009D4239"/>
    <w:rsid w:val="009D6B83"/>
    <w:rsid w:val="009D6D61"/>
    <w:rsid w:val="009E093C"/>
    <w:rsid w:val="009E1502"/>
    <w:rsid w:val="009E19E0"/>
    <w:rsid w:val="009E1A34"/>
    <w:rsid w:val="009E206A"/>
    <w:rsid w:val="009E2C36"/>
    <w:rsid w:val="009E31B1"/>
    <w:rsid w:val="009E32DD"/>
    <w:rsid w:val="009E4800"/>
    <w:rsid w:val="009E486A"/>
    <w:rsid w:val="009E5315"/>
    <w:rsid w:val="009E624A"/>
    <w:rsid w:val="009F00C8"/>
    <w:rsid w:val="009F1CD1"/>
    <w:rsid w:val="009F2476"/>
    <w:rsid w:val="009F39B3"/>
    <w:rsid w:val="009F3E2E"/>
    <w:rsid w:val="009F417B"/>
    <w:rsid w:val="009F4409"/>
    <w:rsid w:val="009F4D5E"/>
    <w:rsid w:val="009F50C8"/>
    <w:rsid w:val="009F55BD"/>
    <w:rsid w:val="009F60E7"/>
    <w:rsid w:val="009F65BC"/>
    <w:rsid w:val="009F703A"/>
    <w:rsid w:val="009F7CC8"/>
    <w:rsid w:val="00A004DB"/>
    <w:rsid w:val="00A017E8"/>
    <w:rsid w:val="00A01948"/>
    <w:rsid w:val="00A02736"/>
    <w:rsid w:val="00A02C94"/>
    <w:rsid w:val="00A033F4"/>
    <w:rsid w:val="00A03666"/>
    <w:rsid w:val="00A0413D"/>
    <w:rsid w:val="00A048D6"/>
    <w:rsid w:val="00A04A2E"/>
    <w:rsid w:val="00A04D4E"/>
    <w:rsid w:val="00A05F25"/>
    <w:rsid w:val="00A060C3"/>
    <w:rsid w:val="00A06439"/>
    <w:rsid w:val="00A06609"/>
    <w:rsid w:val="00A069F6"/>
    <w:rsid w:val="00A0707D"/>
    <w:rsid w:val="00A07DB9"/>
    <w:rsid w:val="00A10846"/>
    <w:rsid w:val="00A1133E"/>
    <w:rsid w:val="00A12889"/>
    <w:rsid w:val="00A12F7C"/>
    <w:rsid w:val="00A1461E"/>
    <w:rsid w:val="00A14B0A"/>
    <w:rsid w:val="00A157DE"/>
    <w:rsid w:val="00A15EA8"/>
    <w:rsid w:val="00A1639F"/>
    <w:rsid w:val="00A16415"/>
    <w:rsid w:val="00A16D60"/>
    <w:rsid w:val="00A176F8"/>
    <w:rsid w:val="00A20C6F"/>
    <w:rsid w:val="00A223DB"/>
    <w:rsid w:val="00A22453"/>
    <w:rsid w:val="00A2279B"/>
    <w:rsid w:val="00A22E78"/>
    <w:rsid w:val="00A23588"/>
    <w:rsid w:val="00A24E83"/>
    <w:rsid w:val="00A24FFC"/>
    <w:rsid w:val="00A259E6"/>
    <w:rsid w:val="00A26159"/>
    <w:rsid w:val="00A266ED"/>
    <w:rsid w:val="00A26A93"/>
    <w:rsid w:val="00A32A5A"/>
    <w:rsid w:val="00A32CA6"/>
    <w:rsid w:val="00A32D7A"/>
    <w:rsid w:val="00A3302F"/>
    <w:rsid w:val="00A3419C"/>
    <w:rsid w:val="00A35E2A"/>
    <w:rsid w:val="00A40800"/>
    <w:rsid w:val="00A41DCC"/>
    <w:rsid w:val="00A41E5F"/>
    <w:rsid w:val="00A41ECC"/>
    <w:rsid w:val="00A421CF"/>
    <w:rsid w:val="00A437FF"/>
    <w:rsid w:val="00A44518"/>
    <w:rsid w:val="00A460B3"/>
    <w:rsid w:val="00A4682D"/>
    <w:rsid w:val="00A4716B"/>
    <w:rsid w:val="00A4752B"/>
    <w:rsid w:val="00A500A4"/>
    <w:rsid w:val="00A50251"/>
    <w:rsid w:val="00A51FE7"/>
    <w:rsid w:val="00A5200E"/>
    <w:rsid w:val="00A522FD"/>
    <w:rsid w:val="00A530A1"/>
    <w:rsid w:val="00A53B2E"/>
    <w:rsid w:val="00A53CD2"/>
    <w:rsid w:val="00A547C0"/>
    <w:rsid w:val="00A54831"/>
    <w:rsid w:val="00A54F6B"/>
    <w:rsid w:val="00A55F99"/>
    <w:rsid w:val="00A55FC1"/>
    <w:rsid w:val="00A56679"/>
    <w:rsid w:val="00A575B9"/>
    <w:rsid w:val="00A57638"/>
    <w:rsid w:val="00A57896"/>
    <w:rsid w:val="00A61CF3"/>
    <w:rsid w:val="00A61CFC"/>
    <w:rsid w:val="00A62CF5"/>
    <w:rsid w:val="00A63FC7"/>
    <w:rsid w:val="00A64B72"/>
    <w:rsid w:val="00A64F70"/>
    <w:rsid w:val="00A65143"/>
    <w:rsid w:val="00A65440"/>
    <w:rsid w:val="00A66591"/>
    <w:rsid w:val="00A66B1E"/>
    <w:rsid w:val="00A67407"/>
    <w:rsid w:val="00A6770C"/>
    <w:rsid w:val="00A708FE"/>
    <w:rsid w:val="00A710EF"/>
    <w:rsid w:val="00A71151"/>
    <w:rsid w:val="00A71A31"/>
    <w:rsid w:val="00A7305D"/>
    <w:rsid w:val="00A737E0"/>
    <w:rsid w:val="00A75EC8"/>
    <w:rsid w:val="00A76649"/>
    <w:rsid w:val="00A772BE"/>
    <w:rsid w:val="00A77AEE"/>
    <w:rsid w:val="00A8169B"/>
    <w:rsid w:val="00A819F1"/>
    <w:rsid w:val="00A81A19"/>
    <w:rsid w:val="00A839BD"/>
    <w:rsid w:val="00A848D6"/>
    <w:rsid w:val="00A84998"/>
    <w:rsid w:val="00A84FC6"/>
    <w:rsid w:val="00A850A6"/>
    <w:rsid w:val="00A85A4E"/>
    <w:rsid w:val="00A8606F"/>
    <w:rsid w:val="00A86E12"/>
    <w:rsid w:val="00A870D0"/>
    <w:rsid w:val="00A87445"/>
    <w:rsid w:val="00A87C6B"/>
    <w:rsid w:val="00A91071"/>
    <w:rsid w:val="00A91B31"/>
    <w:rsid w:val="00A92BCE"/>
    <w:rsid w:val="00A93AD6"/>
    <w:rsid w:val="00A94A4A"/>
    <w:rsid w:val="00A951C0"/>
    <w:rsid w:val="00A95D0E"/>
    <w:rsid w:val="00A95D94"/>
    <w:rsid w:val="00A97376"/>
    <w:rsid w:val="00A9789A"/>
    <w:rsid w:val="00A97F32"/>
    <w:rsid w:val="00AA0125"/>
    <w:rsid w:val="00AA0362"/>
    <w:rsid w:val="00AA1DAC"/>
    <w:rsid w:val="00AA1F80"/>
    <w:rsid w:val="00AA1F82"/>
    <w:rsid w:val="00AA2630"/>
    <w:rsid w:val="00AA36AC"/>
    <w:rsid w:val="00AA424F"/>
    <w:rsid w:val="00AA4519"/>
    <w:rsid w:val="00AA52B4"/>
    <w:rsid w:val="00AA5826"/>
    <w:rsid w:val="00AA5B25"/>
    <w:rsid w:val="00AA6680"/>
    <w:rsid w:val="00AA6A45"/>
    <w:rsid w:val="00AA6AF6"/>
    <w:rsid w:val="00AA6D81"/>
    <w:rsid w:val="00AA762C"/>
    <w:rsid w:val="00AA7C89"/>
    <w:rsid w:val="00AA7D75"/>
    <w:rsid w:val="00AB0076"/>
    <w:rsid w:val="00AB1426"/>
    <w:rsid w:val="00AB1562"/>
    <w:rsid w:val="00AB1B35"/>
    <w:rsid w:val="00AB1E0D"/>
    <w:rsid w:val="00AB238D"/>
    <w:rsid w:val="00AB443B"/>
    <w:rsid w:val="00AB519F"/>
    <w:rsid w:val="00AB7D9F"/>
    <w:rsid w:val="00AC02F0"/>
    <w:rsid w:val="00AC0D25"/>
    <w:rsid w:val="00AC13E6"/>
    <w:rsid w:val="00AC1737"/>
    <w:rsid w:val="00AC245B"/>
    <w:rsid w:val="00AC3513"/>
    <w:rsid w:val="00AC4393"/>
    <w:rsid w:val="00AC44B2"/>
    <w:rsid w:val="00AC45CC"/>
    <w:rsid w:val="00AC4D4C"/>
    <w:rsid w:val="00AC5301"/>
    <w:rsid w:val="00AC784F"/>
    <w:rsid w:val="00AC7957"/>
    <w:rsid w:val="00AD04FF"/>
    <w:rsid w:val="00AD06B5"/>
    <w:rsid w:val="00AD07E8"/>
    <w:rsid w:val="00AD0FB3"/>
    <w:rsid w:val="00AD1636"/>
    <w:rsid w:val="00AD24A9"/>
    <w:rsid w:val="00AD27B8"/>
    <w:rsid w:val="00AD4A0B"/>
    <w:rsid w:val="00AD4A72"/>
    <w:rsid w:val="00AD5533"/>
    <w:rsid w:val="00AD6FFA"/>
    <w:rsid w:val="00AD7AC0"/>
    <w:rsid w:val="00AE03E6"/>
    <w:rsid w:val="00AE05AC"/>
    <w:rsid w:val="00AE0E85"/>
    <w:rsid w:val="00AE103E"/>
    <w:rsid w:val="00AE1A4A"/>
    <w:rsid w:val="00AE1A84"/>
    <w:rsid w:val="00AE2183"/>
    <w:rsid w:val="00AE25B6"/>
    <w:rsid w:val="00AE2FA7"/>
    <w:rsid w:val="00AE3216"/>
    <w:rsid w:val="00AE4102"/>
    <w:rsid w:val="00AE49E9"/>
    <w:rsid w:val="00AE5035"/>
    <w:rsid w:val="00AE6B48"/>
    <w:rsid w:val="00AE76AB"/>
    <w:rsid w:val="00AE7863"/>
    <w:rsid w:val="00AE7B1D"/>
    <w:rsid w:val="00AF0B52"/>
    <w:rsid w:val="00AF1077"/>
    <w:rsid w:val="00AF2BC3"/>
    <w:rsid w:val="00AF2BC6"/>
    <w:rsid w:val="00AF3728"/>
    <w:rsid w:val="00AF4125"/>
    <w:rsid w:val="00AF46E0"/>
    <w:rsid w:val="00AF4858"/>
    <w:rsid w:val="00AF6937"/>
    <w:rsid w:val="00B006C9"/>
    <w:rsid w:val="00B00786"/>
    <w:rsid w:val="00B00A2F"/>
    <w:rsid w:val="00B01C80"/>
    <w:rsid w:val="00B02A5F"/>
    <w:rsid w:val="00B02F42"/>
    <w:rsid w:val="00B06032"/>
    <w:rsid w:val="00B06150"/>
    <w:rsid w:val="00B0679F"/>
    <w:rsid w:val="00B068BA"/>
    <w:rsid w:val="00B07D8F"/>
    <w:rsid w:val="00B10800"/>
    <w:rsid w:val="00B10F3E"/>
    <w:rsid w:val="00B12896"/>
    <w:rsid w:val="00B13C21"/>
    <w:rsid w:val="00B141A8"/>
    <w:rsid w:val="00B145C2"/>
    <w:rsid w:val="00B155FB"/>
    <w:rsid w:val="00B15792"/>
    <w:rsid w:val="00B15B6A"/>
    <w:rsid w:val="00B16B47"/>
    <w:rsid w:val="00B17186"/>
    <w:rsid w:val="00B17E73"/>
    <w:rsid w:val="00B20F42"/>
    <w:rsid w:val="00B2162A"/>
    <w:rsid w:val="00B22C4A"/>
    <w:rsid w:val="00B23F36"/>
    <w:rsid w:val="00B24EB6"/>
    <w:rsid w:val="00B2595C"/>
    <w:rsid w:val="00B269C3"/>
    <w:rsid w:val="00B26A94"/>
    <w:rsid w:val="00B26CD1"/>
    <w:rsid w:val="00B27D24"/>
    <w:rsid w:val="00B27FD6"/>
    <w:rsid w:val="00B316D4"/>
    <w:rsid w:val="00B31D0E"/>
    <w:rsid w:val="00B32558"/>
    <w:rsid w:val="00B32D44"/>
    <w:rsid w:val="00B32D85"/>
    <w:rsid w:val="00B335E9"/>
    <w:rsid w:val="00B34705"/>
    <w:rsid w:val="00B35004"/>
    <w:rsid w:val="00B3566E"/>
    <w:rsid w:val="00B3681B"/>
    <w:rsid w:val="00B40A6F"/>
    <w:rsid w:val="00B40CF5"/>
    <w:rsid w:val="00B41E19"/>
    <w:rsid w:val="00B42505"/>
    <w:rsid w:val="00B42C22"/>
    <w:rsid w:val="00B42C74"/>
    <w:rsid w:val="00B43859"/>
    <w:rsid w:val="00B43B72"/>
    <w:rsid w:val="00B440EF"/>
    <w:rsid w:val="00B44103"/>
    <w:rsid w:val="00B46515"/>
    <w:rsid w:val="00B47CF8"/>
    <w:rsid w:val="00B5019E"/>
    <w:rsid w:val="00B50A6C"/>
    <w:rsid w:val="00B5259F"/>
    <w:rsid w:val="00B525D6"/>
    <w:rsid w:val="00B52CB9"/>
    <w:rsid w:val="00B52E29"/>
    <w:rsid w:val="00B54D2E"/>
    <w:rsid w:val="00B55C12"/>
    <w:rsid w:val="00B55D94"/>
    <w:rsid w:val="00B55E37"/>
    <w:rsid w:val="00B55F45"/>
    <w:rsid w:val="00B55FB3"/>
    <w:rsid w:val="00B56303"/>
    <w:rsid w:val="00B571AA"/>
    <w:rsid w:val="00B5798F"/>
    <w:rsid w:val="00B57AEC"/>
    <w:rsid w:val="00B604AE"/>
    <w:rsid w:val="00B60836"/>
    <w:rsid w:val="00B618D0"/>
    <w:rsid w:val="00B62183"/>
    <w:rsid w:val="00B629C1"/>
    <w:rsid w:val="00B6370C"/>
    <w:rsid w:val="00B64200"/>
    <w:rsid w:val="00B64837"/>
    <w:rsid w:val="00B66089"/>
    <w:rsid w:val="00B66EE3"/>
    <w:rsid w:val="00B6726A"/>
    <w:rsid w:val="00B672BD"/>
    <w:rsid w:val="00B6770B"/>
    <w:rsid w:val="00B67724"/>
    <w:rsid w:val="00B71429"/>
    <w:rsid w:val="00B71434"/>
    <w:rsid w:val="00B719CE"/>
    <w:rsid w:val="00B72000"/>
    <w:rsid w:val="00B7425F"/>
    <w:rsid w:val="00B742A9"/>
    <w:rsid w:val="00B7457C"/>
    <w:rsid w:val="00B74F22"/>
    <w:rsid w:val="00B75836"/>
    <w:rsid w:val="00B75DF5"/>
    <w:rsid w:val="00B76420"/>
    <w:rsid w:val="00B77317"/>
    <w:rsid w:val="00B801A7"/>
    <w:rsid w:val="00B80C77"/>
    <w:rsid w:val="00B80D1B"/>
    <w:rsid w:val="00B80D60"/>
    <w:rsid w:val="00B81131"/>
    <w:rsid w:val="00B828B1"/>
    <w:rsid w:val="00B82D63"/>
    <w:rsid w:val="00B82E07"/>
    <w:rsid w:val="00B830EF"/>
    <w:rsid w:val="00B83C42"/>
    <w:rsid w:val="00B83FBC"/>
    <w:rsid w:val="00B84396"/>
    <w:rsid w:val="00B85C96"/>
    <w:rsid w:val="00B8615C"/>
    <w:rsid w:val="00B864DA"/>
    <w:rsid w:val="00B87961"/>
    <w:rsid w:val="00B90452"/>
    <w:rsid w:val="00B905BE"/>
    <w:rsid w:val="00B90BC7"/>
    <w:rsid w:val="00B90CE9"/>
    <w:rsid w:val="00B90FE3"/>
    <w:rsid w:val="00B9113E"/>
    <w:rsid w:val="00B9208D"/>
    <w:rsid w:val="00B9224E"/>
    <w:rsid w:val="00B92BF5"/>
    <w:rsid w:val="00B93FEA"/>
    <w:rsid w:val="00B953A7"/>
    <w:rsid w:val="00B95793"/>
    <w:rsid w:val="00B9592A"/>
    <w:rsid w:val="00B96541"/>
    <w:rsid w:val="00B96599"/>
    <w:rsid w:val="00B970F4"/>
    <w:rsid w:val="00B97426"/>
    <w:rsid w:val="00B9744A"/>
    <w:rsid w:val="00B97671"/>
    <w:rsid w:val="00B97B4F"/>
    <w:rsid w:val="00B97F39"/>
    <w:rsid w:val="00BA00D6"/>
    <w:rsid w:val="00BA017B"/>
    <w:rsid w:val="00BA1FFF"/>
    <w:rsid w:val="00BA2AF9"/>
    <w:rsid w:val="00BA2E85"/>
    <w:rsid w:val="00BA3B40"/>
    <w:rsid w:val="00BA3C10"/>
    <w:rsid w:val="00BA40DD"/>
    <w:rsid w:val="00BA52A3"/>
    <w:rsid w:val="00BA584D"/>
    <w:rsid w:val="00BA61F6"/>
    <w:rsid w:val="00BA63AF"/>
    <w:rsid w:val="00BA6B9B"/>
    <w:rsid w:val="00BA71A6"/>
    <w:rsid w:val="00BB036F"/>
    <w:rsid w:val="00BB2DE0"/>
    <w:rsid w:val="00BB3A45"/>
    <w:rsid w:val="00BB51C7"/>
    <w:rsid w:val="00BB565F"/>
    <w:rsid w:val="00BB57CD"/>
    <w:rsid w:val="00BB5830"/>
    <w:rsid w:val="00BB7F55"/>
    <w:rsid w:val="00BC2607"/>
    <w:rsid w:val="00BC33EC"/>
    <w:rsid w:val="00BC3EAE"/>
    <w:rsid w:val="00BC474C"/>
    <w:rsid w:val="00BC48D7"/>
    <w:rsid w:val="00BC4B5C"/>
    <w:rsid w:val="00BC6AB2"/>
    <w:rsid w:val="00BC6BC2"/>
    <w:rsid w:val="00BC732B"/>
    <w:rsid w:val="00BD08DA"/>
    <w:rsid w:val="00BD116E"/>
    <w:rsid w:val="00BD1628"/>
    <w:rsid w:val="00BD1F29"/>
    <w:rsid w:val="00BD222E"/>
    <w:rsid w:val="00BD306D"/>
    <w:rsid w:val="00BD308E"/>
    <w:rsid w:val="00BD3B81"/>
    <w:rsid w:val="00BD4184"/>
    <w:rsid w:val="00BD5549"/>
    <w:rsid w:val="00BD5D30"/>
    <w:rsid w:val="00BD6C72"/>
    <w:rsid w:val="00BD6E77"/>
    <w:rsid w:val="00BD72E3"/>
    <w:rsid w:val="00BD7823"/>
    <w:rsid w:val="00BE0478"/>
    <w:rsid w:val="00BE0701"/>
    <w:rsid w:val="00BE0754"/>
    <w:rsid w:val="00BE17A7"/>
    <w:rsid w:val="00BE296B"/>
    <w:rsid w:val="00BE2A36"/>
    <w:rsid w:val="00BE2B52"/>
    <w:rsid w:val="00BE36C2"/>
    <w:rsid w:val="00BE3877"/>
    <w:rsid w:val="00BE3D86"/>
    <w:rsid w:val="00BE45E9"/>
    <w:rsid w:val="00BE4DDD"/>
    <w:rsid w:val="00BE51C4"/>
    <w:rsid w:val="00BE59B1"/>
    <w:rsid w:val="00BE645F"/>
    <w:rsid w:val="00BE6BB7"/>
    <w:rsid w:val="00BE7B44"/>
    <w:rsid w:val="00BF0130"/>
    <w:rsid w:val="00BF16D7"/>
    <w:rsid w:val="00BF1FA0"/>
    <w:rsid w:val="00BF2B90"/>
    <w:rsid w:val="00BF2F5A"/>
    <w:rsid w:val="00BF2FB9"/>
    <w:rsid w:val="00BF3500"/>
    <w:rsid w:val="00BF4AFD"/>
    <w:rsid w:val="00BF4D65"/>
    <w:rsid w:val="00BF60CC"/>
    <w:rsid w:val="00BF62D1"/>
    <w:rsid w:val="00BF667A"/>
    <w:rsid w:val="00C00182"/>
    <w:rsid w:val="00C00B8E"/>
    <w:rsid w:val="00C0103C"/>
    <w:rsid w:val="00C010F1"/>
    <w:rsid w:val="00C013BC"/>
    <w:rsid w:val="00C01B4C"/>
    <w:rsid w:val="00C01B4E"/>
    <w:rsid w:val="00C01FBA"/>
    <w:rsid w:val="00C02376"/>
    <w:rsid w:val="00C02CAA"/>
    <w:rsid w:val="00C02D0E"/>
    <w:rsid w:val="00C04058"/>
    <w:rsid w:val="00C04DBF"/>
    <w:rsid w:val="00C07929"/>
    <w:rsid w:val="00C07CF7"/>
    <w:rsid w:val="00C104D3"/>
    <w:rsid w:val="00C10D03"/>
    <w:rsid w:val="00C10F8D"/>
    <w:rsid w:val="00C11963"/>
    <w:rsid w:val="00C119A4"/>
    <w:rsid w:val="00C11C39"/>
    <w:rsid w:val="00C12846"/>
    <w:rsid w:val="00C12E00"/>
    <w:rsid w:val="00C12FC3"/>
    <w:rsid w:val="00C132E9"/>
    <w:rsid w:val="00C14554"/>
    <w:rsid w:val="00C14715"/>
    <w:rsid w:val="00C17655"/>
    <w:rsid w:val="00C200AA"/>
    <w:rsid w:val="00C20F66"/>
    <w:rsid w:val="00C2171B"/>
    <w:rsid w:val="00C21889"/>
    <w:rsid w:val="00C21CEF"/>
    <w:rsid w:val="00C245BE"/>
    <w:rsid w:val="00C24CFE"/>
    <w:rsid w:val="00C25962"/>
    <w:rsid w:val="00C262E4"/>
    <w:rsid w:val="00C26786"/>
    <w:rsid w:val="00C26A0D"/>
    <w:rsid w:val="00C27ABA"/>
    <w:rsid w:val="00C27DC4"/>
    <w:rsid w:val="00C30020"/>
    <w:rsid w:val="00C300D3"/>
    <w:rsid w:val="00C30C2F"/>
    <w:rsid w:val="00C30E6A"/>
    <w:rsid w:val="00C30EF5"/>
    <w:rsid w:val="00C30F58"/>
    <w:rsid w:val="00C32090"/>
    <w:rsid w:val="00C3312C"/>
    <w:rsid w:val="00C335FC"/>
    <w:rsid w:val="00C3366F"/>
    <w:rsid w:val="00C33B6B"/>
    <w:rsid w:val="00C34071"/>
    <w:rsid w:val="00C34F11"/>
    <w:rsid w:val="00C35A5A"/>
    <w:rsid w:val="00C35D01"/>
    <w:rsid w:val="00C3643A"/>
    <w:rsid w:val="00C3660C"/>
    <w:rsid w:val="00C36686"/>
    <w:rsid w:val="00C36A08"/>
    <w:rsid w:val="00C36B2A"/>
    <w:rsid w:val="00C36C02"/>
    <w:rsid w:val="00C36C10"/>
    <w:rsid w:val="00C37336"/>
    <w:rsid w:val="00C409D1"/>
    <w:rsid w:val="00C41179"/>
    <w:rsid w:val="00C42100"/>
    <w:rsid w:val="00C42356"/>
    <w:rsid w:val="00C44F31"/>
    <w:rsid w:val="00C46227"/>
    <w:rsid w:val="00C46967"/>
    <w:rsid w:val="00C4709D"/>
    <w:rsid w:val="00C47665"/>
    <w:rsid w:val="00C4776B"/>
    <w:rsid w:val="00C5064E"/>
    <w:rsid w:val="00C510A2"/>
    <w:rsid w:val="00C5167D"/>
    <w:rsid w:val="00C51AEC"/>
    <w:rsid w:val="00C522AD"/>
    <w:rsid w:val="00C52A35"/>
    <w:rsid w:val="00C53FDE"/>
    <w:rsid w:val="00C54840"/>
    <w:rsid w:val="00C55A87"/>
    <w:rsid w:val="00C5714E"/>
    <w:rsid w:val="00C6045D"/>
    <w:rsid w:val="00C60E64"/>
    <w:rsid w:val="00C62029"/>
    <w:rsid w:val="00C625AC"/>
    <w:rsid w:val="00C62919"/>
    <w:rsid w:val="00C637C6"/>
    <w:rsid w:val="00C638A0"/>
    <w:rsid w:val="00C63BB7"/>
    <w:rsid w:val="00C64DEC"/>
    <w:rsid w:val="00C65C27"/>
    <w:rsid w:val="00C65DF4"/>
    <w:rsid w:val="00C663E7"/>
    <w:rsid w:val="00C665DA"/>
    <w:rsid w:val="00C66FFD"/>
    <w:rsid w:val="00C704B8"/>
    <w:rsid w:val="00C70671"/>
    <w:rsid w:val="00C71A01"/>
    <w:rsid w:val="00C71A21"/>
    <w:rsid w:val="00C71CEA"/>
    <w:rsid w:val="00C71D19"/>
    <w:rsid w:val="00C71EBA"/>
    <w:rsid w:val="00C72AE2"/>
    <w:rsid w:val="00C73248"/>
    <w:rsid w:val="00C7407D"/>
    <w:rsid w:val="00C747E4"/>
    <w:rsid w:val="00C75474"/>
    <w:rsid w:val="00C75B88"/>
    <w:rsid w:val="00C7663C"/>
    <w:rsid w:val="00C76B97"/>
    <w:rsid w:val="00C77010"/>
    <w:rsid w:val="00C773E3"/>
    <w:rsid w:val="00C77528"/>
    <w:rsid w:val="00C8008B"/>
    <w:rsid w:val="00C80DCC"/>
    <w:rsid w:val="00C8162D"/>
    <w:rsid w:val="00C823F0"/>
    <w:rsid w:val="00C826EE"/>
    <w:rsid w:val="00C8293E"/>
    <w:rsid w:val="00C84509"/>
    <w:rsid w:val="00C8452D"/>
    <w:rsid w:val="00C84E3E"/>
    <w:rsid w:val="00C85C2D"/>
    <w:rsid w:val="00C865FD"/>
    <w:rsid w:val="00C8788C"/>
    <w:rsid w:val="00C91DA9"/>
    <w:rsid w:val="00C91E18"/>
    <w:rsid w:val="00C91F53"/>
    <w:rsid w:val="00C921F9"/>
    <w:rsid w:val="00C92569"/>
    <w:rsid w:val="00C929E8"/>
    <w:rsid w:val="00C93112"/>
    <w:rsid w:val="00C93BD8"/>
    <w:rsid w:val="00C940A8"/>
    <w:rsid w:val="00C941C6"/>
    <w:rsid w:val="00C945B8"/>
    <w:rsid w:val="00C95BA7"/>
    <w:rsid w:val="00C9600D"/>
    <w:rsid w:val="00C964F1"/>
    <w:rsid w:val="00C965D2"/>
    <w:rsid w:val="00C96A72"/>
    <w:rsid w:val="00C96DB5"/>
    <w:rsid w:val="00C97642"/>
    <w:rsid w:val="00CA0725"/>
    <w:rsid w:val="00CA0A5F"/>
    <w:rsid w:val="00CA1196"/>
    <w:rsid w:val="00CA17D1"/>
    <w:rsid w:val="00CA1B58"/>
    <w:rsid w:val="00CA231B"/>
    <w:rsid w:val="00CA2453"/>
    <w:rsid w:val="00CA2ED7"/>
    <w:rsid w:val="00CA2F21"/>
    <w:rsid w:val="00CA3164"/>
    <w:rsid w:val="00CA32CD"/>
    <w:rsid w:val="00CA3EB3"/>
    <w:rsid w:val="00CA3FDB"/>
    <w:rsid w:val="00CA43E4"/>
    <w:rsid w:val="00CA449B"/>
    <w:rsid w:val="00CA5C6E"/>
    <w:rsid w:val="00CA5F93"/>
    <w:rsid w:val="00CA6329"/>
    <w:rsid w:val="00CA70E5"/>
    <w:rsid w:val="00CA7B58"/>
    <w:rsid w:val="00CB0346"/>
    <w:rsid w:val="00CB07FE"/>
    <w:rsid w:val="00CB0E4D"/>
    <w:rsid w:val="00CB105D"/>
    <w:rsid w:val="00CB1AAE"/>
    <w:rsid w:val="00CB25E1"/>
    <w:rsid w:val="00CB3393"/>
    <w:rsid w:val="00CB4407"/>
    <w:rsid w:val="00CB4AAD"/>
    <w:rsid w:val="00CB5237"/>
    <w:rsid w:val="00CB5281"/>
    <w:rsid w:val="00CB5B27"/>
    <w:rsid w:val="00CB61B9"/>
    <w:rsid w:val="00CB6CE9"/>
    <w:rsid w:val="00CB712C"/>
    <w:rsid w:val="00CB7545"/>
    <w:rsid w:val="00CB798F"/>
    <w:rsid w:val="00CB7ADC"/>
    <w:rsid w:val="00CB7C0C"/>
    <w:rsid w:val="00CB7DB9"/>
    <w:rsid w:val="00CC02E4"/>
    <w:rsid w:val="00CC035C"/>
    <w:rsid w:val="00CC0DAB"/>
    <w:rsid w:val="00CC117A"/>
    <w:rsid w:val="00CC1484"/>
    <w:rsid w:val="00CC2E66"/>
    <w:rsid w:val="00CC37D5"/>
    <w:rsid w:val="00CC41A9"/>
    <w:rsid w:val="00CC52DA"/>
    <w:rsid w:val="00CC5B14"/>
    <w:rsid w:val="00CC724E"/>
    <w:rsid w:val="00CD029E"/>
    <w:rsid w:val="00CD1755"/>
    <w:rsid w:val="00CD1EAE"/>
    <w:rsid w:val="00CD2107"/>
    <w:rsid w:val="00CD2675"/>
    <w:rsid w:val="00CD29A6"/>
    <w:rsid w:val="00CD4292"/>
    <w:rsid w:val="00CD4B72"/>
    <w:rsid w:val="00CD4D28"/>
    <w:rsid w:val="00CD4FBE"/>
    <w:rsid w:val="00CD6628"/>
    <w:rsid w:val="00CD66E7"/>
    <w:rsid w:val="00CE09BA"/>
    <w:rsid w:val="00CE0E60"/>
    <w:rsid w:val="00CE10E7"/>
    <w:rsid w:val="00CE1566"/>
    <w:rsid w:val="00CE2257"/>
    <w:rsid w:val="00CE463F"/>
    <w:rsid w:val="00CE4B47"/>
    <w:rsid w:val="00CE55B1"/>
    <w:rsid w:val="00CE56AD"/>
    <w:rsid w:val="00CE7A1E"/>
    <w:rsid w:val="00CE7B6A"/>
    <w:rsid w:val="00CE7BAD"/>
    <w:rsid w:val="00CE7DE2"/>
    <w:rsid w:val="00CF0616"/>
    <w:rsid w:val="00CF0D4B"/>
    <w:rsid w:val="00CF0E06"/>
    <w:rsid w:val="00CF1618"/>
    <w:rsid w:val="00CF2E9E"/>
    <w:rsid w:val="00CF3180"/>
    <w:rsid w:val="00CF3B03"/>
    <w:rsid w:val="00CF4140"/>
    <w:rsid w:val="00CF4936"/>
    <w:rsid w:val="00CF4C59"/>
    <w:rsid w:val="00CF53AF"/>
    <w:rsid w:val="00CF57CC"/>
    <w:rsid w:val="00CF600C"/>
    <w:rsid w:val="00CF64C1"/>
    <w:rsid w:val="00CF73CE"/>
    <w:rsid w:val="00CF742E"/>
    <w:rsid w:val="00D0052D"/>
    <w:rsid w:val="00D007F5"/>
    <w:rsid w:val="00D008C1"/>
    <w:rsid w:val="00D00AA3"/>
    <w:rsid w:val="00D01055"/>
    <w:rsid w:val="00D01140"/>
    <w:rsid w:val="00D01F8F"/>
    <w:rsid w:val="00D02333"/>
    <w:rsid w:val="00D024D4"/>
    <w:rsid w:val="00D030FB"/>
    <w:rsid w:val="00D03D89"/>
    <w:rsid w:val="00D04023"/>
    <w:rsid w:val="00D04DC1"/>
    <w:rsid w:val="00D04E88"/>
    <w:rsid w:val="00D054FC"/>
    <w:rsid w:val="00D05761"/>
    <w:rsid w:val="00D05947"/>
    <w:rsid w:val="00D05F47"/>
    <w:rsid w:val="00D062F5"/>
    <w:rsid w:val="00D067F6"/>
    <w:rsid w:val="00D06BE5"/>
    <w:rsid w:val="00D076CB"/>
    <w:rsid w:val="00D07E2C"/>
    <w:rsid w:val="00D110A8"/>
    <w:rsid w:val="00D11B59"/>
    <w:rsid w:val="00D1207B"/>
    <w:rsid w:val="00D13707"/>
    <w:rsid w:val="00D13C0C"/>
    <w:rsid w:val="00D14CE3"/>
    <w:rsid w:val="00D15524"/>
    <w:rsid w:val="00D15D38"/>
    <w:rsid w:val="00D171C5"/>
    <w:rsid w:val="00D204CA"/>
    <w:rsid w:val="00D207F3"/>
    <w:rsid w:val="00D210E1"/>
    <w:rsid w:val="00D210F7"/>
    <w:rsid w:val="00D216FE"/>
    <w:rsid w:val="00D21C8B"/>
    <w:rsid w:val="00D233EB"/>
    <w:rsid w:val="00D2358A"/>
    <w:rsid w:val="00D23611"/>
    <w:rsid w:val="00D238C4"/>
    <w:rsid w:val="00D23C80"/>
    <w:rsid w:val="00D23E63"/>
    <w:rsid w:val="00D25559"/>
    <w:rsid w:val="00D257C9"/>
    <w:rsid w:val="00D2591F"/>
    <w:rsid w:val="00D26034"/>
    <w:rsid w:val="00D26DDF"/>
    <w:rsid w:val="00D272F7"/>
    <w:rsid w:val="00D27F0D"/>
    <w:rsid w:val="00D3076F"/>
    <w:rsid w:val="00D309FF"/>
    <w:rsid w:val="00D30FEA"/>
    <w:rsid w:val="00D330AB"/>
    <w:rsid w:val="00D338CB"/>
    <w:rsid w:val="00D35070"/>
    <w:rsid w:val="00D368E2"/>
    <w:rsid w:val="00D36A5C"/>
    <w:rsid w:val="00D3779C"/>
    <w:rsid w:val="00D40CAD"/>
    <w:rsid w:val="00D41045"/>
    <w:rsid w:val="00D41B81"/>
    <w:rsid w:val="00D42CB9"/>
    <w:rsid w:val="00D43435"/>
    <w:rsid w:val="00D43B24"/>
    <w:rsid w:val="00D44339"/>
    <w:rsid w:val="00D44CE0"/>
    <w:rsid w:val="00D46A17"/>
    <w:rsid w:val="00D46E6E"/>
    <w:rsid w:val="00D47313"/>
    <w:rsid w:val="00D47537"/>
    <w:rsid w:val="00D477DF"/>
    <w:rsid w:val="00D47817"/>
    <w:rsid w:val="00D50CCC"/>
    <w:rsid w:val="00D51FBD"/>
    <w:rsid w:val="00D52AFD"/>
    <w:rsid w:val="00D52D62"/>
    <w:rsid w:val="00D5313D"/>
    <w:rsid w:val="00D533BF"/>
    <w:rsid w:val="00D5342D"/>
    <w:rsid w:val="00D53BC0"/>
    <w:rsid w:val="00D5471C"/>
    <w:rsid w:val="00D56132"/>
    <w:rsid w:val="00D574A6"/>
    <w:rsid w:val="00D577E4"/>
    <w:rsid w:val="00D57B02"/>
    <w:rsid w:val="00D57E20"/>
    <w:rsid w:val="00D60647"/>
    <w:rsid w:val="00D60ABE"/>
    <w:rsid w:val="00D60DA8"/>
    <w:rsid w:val="00D6140C"/>
    <w:rsid w:val="00D61904"/>
    <w:rsid w:val="00D62B16"/>
    <w:rsid w:val="00D63498"/>
    <w:rsid w:val="00D635C0"/>
    <w:rsid w:val="00D6364A"/>
    <w:rsid w:val="00D6435B"/>
    <w:rsid w:val="00D651A1"/>
    <w:rsid w:val="00D65D28"/>
    <w:rsid w:val="00D66E1D"/>
    <w:rsid w:val="00D7057F"/>
    <w:rsid w:val="00D707DB"/>
    <w:rsid w:val="00D70E2D"/>
    <w:rsid w:val="00D70EEC"/>
    <w:rsid w:val="00D71E6B"/>
    <w:rsid w:val="00D7290D"/>
    <w:rsid w:val="00D72AC1"/>
    <w:rsid w:val="00D73376"/>
    <w:rsid w:val="00D74337"/>
    <w:rsid w:val="00D748FB"/>
    <w:rsid w:val="00D7536B"/>
    <w:rsid w:val="00D754E1"/>
    <w:rsid w:val="00D7579A"/>
    <w:rsid w:val="00D768C5"/>
    <w:rsid w:val="00D769BB"/>
    <w:rsid w:val="00D77308"/>
    <w:rsid w:val="00D775C9"/>
    <w:rsid w:val="00D77707"/>
    <w:rsid w:val="00D80752"/>
    <w:rsid w:val="00D80F8C"/>
    <w:rsid w:val="00D813D6"/>
    <w:rsid w:val="00D816B9"/>
    <w:rsid w:val="00D828F8"/>
    <w:rsid w:val="00D82A6C"/>
    <w:rsid w:val="00D82CF6"/>
    <w:rsid w:val="00D83DD7"/>
    <w:rsid w:val="00D84B2B"/>
    <w:rsid w:val="00D8503A"/>
    <w:rsid w:val="00D856AD"/>
    <w:rsid w:val="00D8672B"/>
    <w:rsid w:val="00D8743A"/>
    <w:rsid w:val="00D877EA"/>
    <w:rsid w:val="00D90078"/>
    <w:rsid w:val="00D90C80"/>
    <w:rsid w:val="00D92719"/>
    <w:rsid w:val="00D92B13"/>
    <w:rsid w:val="00D92F6B"/>
    <w:rsid w:val="00D93211"/>
    <w:rsid w:val="00D938C6"/>
    <w:rsid w:val="00D93D03"/>
    <w:rsid w:val="00D94C5D"/>
    <w:rsid w:val="00D96066"/>
    <w:rsid w:val="00D97203"/>
    <w:rsid w:val="00D97EA2"/>
    <w:rsid w:val="00DA0DF0"/>
    <w:rsid w:val="00DA215E"/>
    <w:rsid w:val="00DA23D7"/>
    <w:rsid w:val="00DA2AEA"/>
    <w:rsid w:val="00DA466E"/>
    <w:rsid w:val="00DA5125"/>
    <w:rsid w:val="00DA634C"/>
    <w:rsid w:val="00DA6A27"/>
    <w:rsid w:val="00DA6C18"/>
    <w:rsid w:val="00DB02D0"/>
    <w:rsid w:val="00DB0609"/>
    <w:rsid w:val="00DB09B7"/>
    <w:rsid w:val="00DB141A"/>
    <w:rsid w:val="00DB1BAF"/>
    <w:rsid w:val="00DB2253"/>
    <w:rsid w:val="00DB2989"/>
    <w:rsid w:val="00DB561D"/>
    <w:rsid w:val="00DB563D"/>
    <w:rsid w:val="00DB5B91"/>
    <w:rsid w:val="00DB7519"/>
    <w:rsid w:val="00DC0314"/>
    <w:rsid w:val="00DC034A"/>
    <w:rsid w:val="00DC05C9"/>
    <w:rsid w:val="00DC2178"/>
    <w:rsid w:val="00DC21BB"/>
    <w:rsid w:val="00DC21D4"/>
    <w:rsid w:val="00DC2D7A"/>
    <w:rsid w:val="00DC3044"/>
    <w:rsid w:val="00DC30CA"/>
    <w:rsid w:val="00DC4283"/>
    <w:rsid w:val="00DC4C54"/>
    <w:rsid w:val="00DC5778"/>
    <w:rsid w:val="00DC71B4"/>
    <w:rsid w:val="00DC7601"/>
    <w:rsid w:val="00DC7DE0"/>
    <w:rsid w:val="00DD000C"/>
    <w:rsid w:val="00DD045E"/>
    <w:rsid w:val="00DD063B"/>
    <w:rsid w:val="00DD0E4B"/>
    <w:rsid w:val="00DD12E8"/>
    <w:rsid w:val="00DD15F0"/>
    <w:rsid w:val="00DD2006"/>
    <w:rsid w:val="00DD3967"/>
    <w:rsid w:val="00DD3A95"/>
    <w:rsid w:val="00DD4F16"/>
    <w:rsid w:val="00DD64CE"/>
    <w:rsid w:val="00DD6A65"/>
    <w:rsid w:val="00DD6A70"/>
    <w:rsid w:val="00DD6E0F"/>
    <w:rsid w:val="00DD7677"/>
    <w:rsid w:val="00DD76C4"/>
    <w:rsid w:val="00DE059D"/>
    <w:rsid w:val="00DE06A9"/>
    <w:rsid w:val="00DE133F"/>
    <w:rsid w:val="00DE1F2C"/>
    <w:rsid w:val="00DE26A9"/>
    <w:rsid w:val="00DE26AD"/>
    <w:rsid w:val="00DE270F"/>
    <w:rsid w:val="00DE2F46"/>
    <w:rsid w:val="00DE390B"/>
    <w:rsid w:val="00DE3F2C"/>
    <w:rsid w:val="00DE5C55"/>
    <w:rsid w:val="00DE5D78"/>
    <w:rsid w:val="00DE7C22"/>
    <w:rsid w:val="00DF0262"/>
    <w:rsid w:val="00DF05EE"/>
    <w:rsid w:val="00DF2733"/>
    <w:rsid w:val="00DF35DF"/>
    <w:rsid w:val="00DF3BF6"/>
    <w:rsid w:val="00DF4028"/>
    <w:rsid w:val="00DF4496"/>
    <w:rsid w:val="00DF509C"/>
    <w:rsid w:val="00DF57F2"/>
    <w:rsid w:val="00DF5B7E"/>
    <w:rsid w:val="00DF639C"/>
    <w:rsid w:val="00DF7B1D"/>
    <w:rsid w:val="00DF7DAE"/>
    <w:rsid w:val="00E0046A"/>
    <w:rsid w:val="00E00BB8"/>
    <w:rsid w:val="00E00CCB"/>
    <w:rsid w:val="00E011F4"/>
    <w:rsid w:val="00E022AE"/>
    <w:rsid w:val="00E026F8"/>
    <w:rsid w:val="00E02E64"/>
    <w:rsid w:val="00E044A5"/>
    <w:rsid w:val="00E06E4A"/>
    <w:rsid w:val="00E06F00"/>
    <w:rsid w:val="00E07C7C"/>
    <w:rsid w:val="00E07CF4"/>
    <w:rsid w:val="00E10E51"/>
    <w:rsid w:val="00E12C32"/>
    <w:rsid w:val="00E131D0"/>
    <w:rsid w:val="00E131D7"/>
    <w:rsid w:val="00E14005"/>
    <w:rsid w:val="00E1413F"/>
    <w:rsid w:val="00E148B7"/>
    <w:rsid w:val="00E16789"/>
    <w:rsid w:val="00E16A9A"/>
    <w:rsid w:val="00E16B5D"/>
    <w:rsid w:val="00E16CE9"/>
    <w:rsid w:val="00E16DAB"/>
    <w:rsid w:val="00E2153A"/>
    <w:rsid w:val="00E21560"/>
    <w:rsid w:val="00E21A0C"/>
    <w:rsid w:val="00E21C03"/>
    <w:rsid w:val="00E21C8B"/>
    <w:rsid w:val="00E237F7"/>
    <w:rsid w:val="00E2402E"/>
    <w:rsid w:val="00E24180"/>
    <w:rsid w:val="00E2456E"/>
    <w:rsid w:val="00E2471F"/>
    <w:rsid w:val="00E251AE"/>
    <w:rsid w:val="00E25F37"/>
    <w:rsid w:val="00E2675B"/>
    <w:rsid w:val="00E278AB"/>
    <w:rsid w:val="00E27EF2"/>
    <w:rsid w:val="00E27F51"/>
    <w:rsid w:val="00E30844"/>
    <w:rsid w:val="00E3098F"/>
    <w:rsid w:val="00E3120D"/>
    <w:rsid w:val="00E31C75"/>
    <w:rsid w:val="00E31E9F"/>
    <w:rsid w:val="00E32557"/>
    <w:rsid w:val="00E32BF6"/>
    <w:rsid w:val="00E32D5F"/>
    <w:rsid w:val="00E331C8"/>
    <w:rsid w:val="00E3342A"/>
    <w:rsid w:val="00E33E6B"/>
    <w:rsid w:val="00E33EB8"/>
    <w:rsid w:val="00E34518"/>
    <w:rsid w:val="00E35377"/>
    <w:rsid w:val="00E354CF"/>
    <w:rsid w:val="00E361BF"/>
    <w:rsid w:val="00E362F9"/>
    <w:rsid w:val="00E36657"/>
    <w:rsid w:val="00E37E9A"/>
    <w:rsid w:val="00E41C97"/>
    <w:rsid w:val="00E420A5"/>
    <w:rsid w:val="00E42135"/>
    <w:rsid w:val="00E43703"/>
    <w:rsid w:val="00E43A49"/>
    <w:rsid w:val="00E4407F"/>
    <w:rsid w:val="00E447BF"/>
    <w:rsid w:val="00E44844"/>
    <w:rsid w:val="00E44CF5"/>
    <w:rsid w:val="00E4596E"/>
    <w:rsid w:val="00E45EFB"/>
    <w:rsid w:val="00E4628D"/>
    <w:rsid w:val="00E4752E"/>
    <w:rsid w:val="00E500BF"/>
    <w:rsid w:val="00E50826"/>
    <w:rsid w:val="00E50BEB"/>
    <w:rsid w:val="00E50D1B"/>
    <w:rsid w:val="00E513E7"/>
    <w:rsid w:val="00E51CE7"/>
    <w:rsid w:val="00E52829"/>
    <w:rsid w:val="00E53691"/>
    <w:rsid w:val="00E53744"/>
    <w:rsid w:val="00E53848"/>
    <w:rsid w:val="00E53C96"/>
    <w:rsid w:val="00E54F72"/>
    <w:rsid w:val="00E552CA"/>
    <w:rsid w:val="00E56396"/>
    <w:rsid w:val="00E5667A"/>
    <w:rsid w:val="00E567F7"/>
    <w:rsid w:val="00E57467"/>
    <w:rsid w:val="00E57FD4"/>
    <w:rsid w:val="00E61517"/>
    <w:rsid w:val="00E61A37"/>
    <w:rsid w:val="00E62009"/>
    <w:rsid w:val="00E62E70"/>
    <w:rsid w:val="00E63BB4"/>
    <w:rsid w:val="00E644D4"/>
    <w:rsid w:val="00E6613C"/>
    <w:rsid w:val="00E66599"/>
    <w:rsid w:val="00E679A3"/>
    <w:rsid w:val="00E67C1C"/>
    <w:rsid w:val="00E67FDD"/>
    <w:rsid w:val="00E70A95"/>
    <w:rsid w:val="00E7288F"/>
    <w:rsid w:val="00E72B90"/>
    <w:rsid w:val="00E73FE8"/>
    <w:rsid w:val="00E75B7A"/>
    <w:rsid w:val="00E75ECE"/>
    <w:rsid w:val="00E76979"/>
    <w:rsid w:val="00E76C59"/>
    <w:rsid w:val="00E76CC2"/>
    <w:rsid w:val="00E80265"/>
    <w:rsid w:val="00E804E2"/>
    <w:rsid w:val="00E80D1B"/>
    <w:rsid w:val="00E81290"/>
    <w:rsid w:val="00E8173D"/>
    <w:rsid w:val="00E8286E"/>
    <w:rsid w:val="00E82C34"/>
    <w:rsid w:val="00E832D1"/>
    <w:rsid w:val="00E84468"/>
    <w:rsid w:val="00E84EB9"/>
    <w:rsid w:val="00E85051"/>
    <w:rsid w:val="00E8625A"/>
    <w:rsid w:val="00E87029"/>
    <w:rsid w:val="00E90799"/>
    <w:rsid w:val="00E90DC8"/>
    <w:rsid w:val="00E917E0"/>
    <w:rsid w:val="00E9217F"/>
    <w:rsid w:val="00E92C67"/>
    <w:rsid w:val="00E936B7"/>
    <w:rsid w:val="00E93C8E"/>
    <w:rsid w:val="00E93E7F"/>
    <w:rsid w:val="00E95085"/>
    <w:rsid w:val="00E9575A"/>
    <w:rsid w:val="00E95AB7"/>
    <w:rsid w:val="00E97F6D"/>
    <w:rsid w:val="00E97FA8"/>
    <w:rsid w:val="00EA1158"/>
    <w:rsid w:val="00EA166F"/>
    <w:rsid w:val="00EA269F"/>
    <w:rsid w:val="00EA28B0"/>
    <w:rsid w:val="00EA396E"/>
    <w:rsid w:val="00EA44FB"/>
    <w:rsid w:val="00EA4A55"/>
    <w:rsid w:val="00EA4ECC"/>
    <w:rsid w:val="00EA73FE"/>
    <w:rsid w:val="00EA7844"/>
    <w:rsid w:val="00EA7C47"/>
    <w:rsid w:val="00EB0AF1"/>
    <w:rsid w:val="00EB0F3A"/>
    <w:rsid w:val="00EB1842"/>
    <w:rsid w:val="00EB1BF1"/>
    <w:rsid w:val="00EB1C1F"/>
    <w:rsid w:val="00EB2821"/>
    <w:rsid w:val="00EB3239"/>
    <w:rsid w:val="00EB4525"/>
    <w:rsid w:val="00EB47A5"/>
    <w:rsid w:val="00EB4B99"/>
    <w:rsid w:val="00EB505E"/>
    <w:rsid w:val="00EB5842"/>
    <w:rsid w:val="00EB5D38"/>
    <w:rsid w:val="00EB6A39"/>
    <w:rsid w:val="00EB6BD3"/>
    <w:rsid w:val="00EB6DCA"/>
    <w:rsid w:val="00EB6E8F"/>
    <w:rsid w:val="00EB6FDC"/>
    <w:rsid w:val="00EB785E"/>
    <w:rsid w:val="00EB7C21"/>
    <w:rsid w:val="00EC08AE"/>
    <w:rsid w:val="00EC13EF"/>
    <w:rsid w:val="00EC191C"/>
    <w:rsid w:val="00EC215F"/>
    <w:rsid w:val="00EC2D68"/>
    <w:rsid w:val="00EC3290"/>
    <w:rsid w:val="00EC5038"/>
    <w:rsid w:val="00EC550D"/>
    <w:rsid w:val="00EC55C8"/>
    <w:rsid w:val="00ED0796"/>
    <w:rsid w:val="00ED0823"/>
    <w:rsid w:val="00ED0B1C"/>
    <w:rsid w:val="00ED0BBA"/>
    <w:rsid w:val="00ED0C24"/>
    <w:rsid w:val="00ED0F12"/>
    <w:rsid w:val="00ED1683"/>
    <w:rsid w:val="00ED1806"/>
    <w:rsid w:val="00ED1B6C"/>
    <w:rsid w:val="00ED23B7"/>
    <w:rsid w:val="00ED2444"/>
    <w:rsid w:val="00ED24FD"/>
    <w:rsid w:val="00ED37B1"/>
    <w:rsid w:val="00ED37EF"/>
    <w:rsid w:val="00ED3957"/>
    <w:rsid w:val="00ED3DD1"/>
    <w:rsid w:val="00ED3F23"/>
    <w:rsid w:val="00ED49AC"/>
    <w:rsid w:val="00ED73E7"/>
    <w:rsid w:val="00ED75A5"/>
    <w:rsid w:val="00ED78F5"/>
    <w:rsid w:val="00EE0731"/>
    <w:rsid w:val="00EE0B5A"/>
    <w:rsid w:val="00EE1998"/>
    <w:rsid w:val="00EE2501"/>
    <w:rsid w:val="00EE258B"/>
    <w:rsid w:val="00EE28E9"/>
    <w:rsid w:val="00EE4ADA"/>
    <w:rsid w:val="00EE528F"/>
    <w:rsid w:val="00EE5C95"/>
    <w:rsid w:val="00EE6392"/>
    <w:rsid w:val="00EE74DB"/>
    <w:rsid w:val="00EE771C"/>
    <w:rsid w:val="00EE7A06"/>
    <w:rsid w:val="00EF02A7"/>
    <w:rsid w:val="00EF0B7C"/>
    <w:rsid w:val="00EF196F"/>
    <w:rsid w:val="00EF24E3"/>
    <w:rsid w:val="00EF2567"/>
    <w:rsid w:val="00EF2781"/>
    <w:rsid w:val="00EF2ACE"/>
    <w:rsid w:val="00EF33E3"/>
    <w:rsid w:val="00EF3C1E"/>
    <w:rsid w:val="00EF418B"/>
    <w:rsid w:val="00EF4A11"/>
    <w:rsid w:val="00EF4C22"/>
    <w:rsid w:val="00EF4F90"/>
    <w:rsid w:val="00EF5220"/>
    <w:rsid w:val="00EF666D"/>
    <w:rsid w:val="00EF76B8"/>
    <w:rsid w:val="00EF7A88"/>
    <w:rsid w:val="00EF7C4B"/>
    <w:rsid w:val="00EF7D8A"/>
    <w:rsid w:val="00F00303"/>
    <w:rsid w:val="00F010CF"/>
    <w:rsid w:val="00F01123"/>
    <w:rsid w:val="00F01138"/>
    <w:rsid w:val="00F013EE"/>
    <w:rsid w:val="00F01AD1"/>
    <w:rsid w:val="00F02A0B"/>
    <w:rsid w:val="00F034B1"/>
    <w:rsid w:val="00F038A2"/>
    <w:rsid w:val="00F03AF0"/>
    <w:rsid w:val="00F03B37"/>
    <w:rsid w:val="00F04757"/>
    <w:rsid w:val="00F048D0"/>
    <w:rsid w:val="00F05203"/>
    <w:rsid w:val="00F05248"/>
    <w:rsid w:val="00F0586A"/>
    <w:rsid w:val="00F05E7D"/>
    <w:rsid w:val="00F06526"/>
    <w:rsid w:val="00F06FE9"/>
    <w:rsid w:val="00F074E2"/>
    <w:rsid w:val="00F074FF"/>
    <w:rsid w:val="00F07890"/>
    <w:rsid w:val="00F07BC2"/>
    <w:rsid w:val="00F104F2"/>
    <w:rsid w:val="00F1115B"/>
    <w:rsid w:val="00F1124C"/>
    <w:rsid w:val="00F113F9"/>
    <w:rsid w:val="00F114ED"/>
    <w:rsid w:val="00F122A9"/>
    <w:rsid w:val="00F12934"/>
    <w:rsid w:val="00F130AA"/>
    <w:rsid w:val="00F1325D"/>
    <w:rsid w:val="00F135A8"/>
    <w:rsid w:val="00F13AEA"/>
    <w:rsid w:val="00F14577"/>
    <w:rsid w:val="00F15AB6"/>
    <w:rsid w:val="00F15DA8"/>
    <w:rsid w:val="00F1616B"/>
    <w:rsid w:val="00F167F0"/>
    <w:rsid w:val="00F16804"/>
    <w:rsid w:val="00F16A9E"/>
    <w:rsid w:val="00F173BB"/>
    <w:rsid w:val="00F175A0"/>
    <w:rsid w:val="00F175C4"/>
    <w:rsid w:val="00F177AA"/>
    <w:rsid w:val="00F17BA2"/>
    <w:rsid w:val="00F211AF"/>
    <w:rsid w:val="00F21476"/>
    <w:rsid w:val="00F21C11"/>
    <w:rsid w:val="00F21D62"/>
    <w:rsid w:val="00F21D9D"/>
    <w:rsid w:val="00F220B8"/>
    <w:rsid w:val="00F2243A"/>
    <w:rsid w:val="00F227B7"/>
    <w:rsid w:val="00F240F0"/>
    <w:rsid w:val="00F24590"/>
    <w:rsid w:val="00F270A6"/>
    <w:rsid w:val="00F2714D"/>
    <w:rsid w:val="00F2738D"/>
    <w:rsid w:val="00F27E14"/>
    <w:rsid w:val="00F3030E"/>
    <w:rsid w:val="00F304F4"/>
    <w:rsid w:val="00F31A19"/>
    <w:rsid w:val="00F320AA"/>
    <w:rsid w:val="00F32689"/>
    <w:rsid w:val="00F32917"/>
    <w:rsid w:val="00F34943"/>
    <w:rsid w:val="00F35261"/>
    <w:rsid w:val="00F3698D"/>
    <w:rsid w:val="00F36F45"/>
    <w:rsid w:val="00F37532"/>
    <w:rsid w:val="00F401DC"/>
    <w:rsid w:val="00F410D9"/>
    <w:rsid w:val="00F42A9B"/>
    <w:rsid w:val="00F42AA6"/>
    <w:rsid w:val="00F4314D"/>
    <w:rsid w:val="00F43326"/>
    <w:rsid w:val="00F43BC9"/>
    <w:rsid w:val="00F447A9"/>
    <w:rsid w:val="00F46184"/>
    <w:rsid w:val="00F466D7"/>
    <w:rsid w:val="00F46983"/>
    <w:rsid w:val="00F4796A"/>
    <w:rsid w:val="00F47EDD"/>
    <w:rsid w:val="00F50B1B"/>
    <w:rsid w:val="00F50CEB"/>
    <w:rsid w:val="00F52307"/>
    <w:rsid w:val="00F53F6E"/>
    <w:rsid w:val="00F54AFD"/>
    <w:rsid w:val="00F54B3D"/>
    <w:rsid w:val="00F54C7B"/>
    <w:rsid w:val="00F54E62"/>
    <w:rsid w:val="00F553F3"/>
    <w:rsid w:val="00F555E4"/>
    <w:rsid w:val="00F564A4"/>
    <w:rsid w:val="00F56A0A"/>
    <w:rsid w:val="00F56E1B"/>
    <w:rsid w:val="00F57FBF"/>
    <w:rsid w:val="00F60AA6"/>
    <w:rsid w:val="00F61079"/>
    <w:rsid w:val="00F62AC4"/>
    <w:rsid w:val="00F63A00"/>
    <w:rsid w:val="00F63E13"/>
    <w:rsid w:val="00F644A1"/>
    <w:rsid w:val="00F64A12"/>
    <w:rsid w:val="00F64DAE"/>
    <w:rsid w:val="00F657B5"/>
    <w:rsid w:val="00F65E33"/>
    <w:rsid w:val="00F66595"/>
    <w:rsid w:val="00F666E2"/>
    <w:rsid w:val="00F66FDF"/>
    <w:rsid w:val="00F67BDF"/>
    <w:rsid w:val="00F70FB7"/>
    <w:rsid w:val="00F71B31"/>
    <w:rsid w:val="00F72CB0"/>
    <w:rsid w:val="00F733D3"/>
    <w:rsid w:val="00F734E0"/>
    <w:rsid w:val="00F736C1"/>
    <w:rsid w:val="00F757E6"/>
    <w:rsid w:val="00F75DE0"/>
    <w:rsid w:val="00F75EF1"/>
    <w:rsid w:val="00F764B7"/>
    <w:rsid w:val="00F76770"/>
    <w:rsid w:val="00F76C34"/>
    <w:rsid w:val="00F7749D"/>
    <w:rsid w:val="00F806C7"/>
    <w:rsid w:val="00F81F5B"/>
    <w:rsid w:val="00F82717"/>
    <w:rsid w:val="00F82D49"/>
    <w:rsid w:val="00F82ED6"/>
    <w:rsid w:val="00F843BD"/>
    <w:rsid w:val="00F8526F"/>
    <w:rsid w:val="00F85293"/>
    <w:rsid w:val="00F85E78"/>
    <w:rsid w:val="00F86083"/>
    <w:rsid w:val="00F86104"/>
    <w:rsid w:val="00F86C58"/>
    <w:rsid w:val="00F900D6"/>
    <w:rsid w:val="00F909E7"/>
    <w:rsid w:val="00F91ACB"/>
    <w:rsid w:val="00F92300"/>
    <w:rsid w:val="00F93796"/>
    <w:rsid w:val="00F93B1E"/>
    <w:rsid w:val="00F93B28"/>
    <w:rsid w:val="00F93E66"/>
    <w:rsid w:val="00F941BE"/>
    <w:rsid w:val="00F959B1"/>
    <w:rsid w:val="00F95D43"/>
    <w:rsid w:val="00F95D8B"/>
    <w:rsid w:val="00F96246"/>
    <w:rsid w:val="00F968E7"/>
    <w:rsid w:val="00F96CFD"/>
    <w:rsid w:val="00F96F4C"/>
    <w:rsid w:val="00F97450"/>
    <w:rsid w:val="00F978D8"/>
    <w:rsid w:val="00F97E76"/>
    <w:rsid w:val="00FA004C"/>
    <w:rsid w:val="00FA1D45"/>
    <w:rsid w:val="00FA2648"/>
    <w:rsid w:val="00FA2D3F"/>
    <w:rsid w:val="00FA3185"/>
    <w:rsid w:val="00FA388E"/>
    <w:rsid w:val="00FA3C6C"/>
    <w:rsid w:val="00FA4A4D"/>
    <w:rsid w:val="00FA4D8E"/>
    <w:rsid w:val="00FA5128"/>
    <w:rsid w:val="00FA5A2E"/>
    <w:rsid w:val="00FA6BBC"/>
    <w:rsid w:val="00FA7796"/>
    <w:rsid w:val="00FB0152"/>
    <w:rsid w:val="00FB01B1"/>
    <w:rsid w:val="00FB0CE0"/>
    <w:rsid w:val="00FB1F34"/>
    <w:rsid w:val="00FB1FBB"/>
    <w:rsid w:val="00FB24C7"/>
    <w:rsid w:val="00FB3381"/>
    <w:rsid w:val="00FB3B62"/>
    <w:rsid w:val="00FB3E48"/>
    <w:rsid w:val="00FB41EA"/>
    <w:rsid w:val="00FB4456"/>
    <w:rsid w:val="00FB4918"/>
    <w:rsid w:val="00FB4A41"/>
    <w:rsid w:val="00FB4E32"/>
    <w:rsid w:val="00FB56CF"/>
    <w:rsid w:val="00FB64AB"/>
    <w:rsid w:val="00FB676D"/>
    <w:rsid w:val="00FB6B73"/>
    <w:rsid w:val="00FB6C57"/>
    <w:rsid w:val="00FB7FE5"/>
    <w:rsid w:val="00FC0089"/>
    <w:rsid w:val="00FC0309"/>
    <w:rsid w:val="00FC15A0"/>
    <w:rsid w:val="00FC21AB"/>
    <w:rsid w:val="00FC27FA"/>
    <w:rsid w:val="00FC2D1C"/>
    <w:rsid w:val="00FC38CB"/>
    <w:rsid w:val="00FC3C5E"/>
    <w:rsid w:val="00FC5223"/>
    <w:rsid w:val="00FC62B1"/>
    <w:rsid w:val="00FC639F"/>
    <w:rsid w:val="00FC64D3"/>
    <w:rsid w:val="00FC65B2"/>
    <w:rsid w:val="00FC6E90"/>
    <w:rsid w:val="00FC700F"/>
    <w:rsid w:val="00FC7485"/>
    <w:rsid w:val="00FC7A23"/>
    <w:rsid w:val="00FC7D5C"/>
    <w:rsid w:val="00FD0714"/>
    <w:rsid w:val="00FD099F"/>
    <w:rsid w:val="00FD1C58"/>
    <w:rsid w:val="00FD2AC0"/>
    <w:rsid w:val="00FD3B82"/>
    <w:rsid w:val="00FD51A7"/>
    <w:rsid w:val="00FD5858"/>
    <w:rsid w:val="00FD6215"/>
    <w:rsid w:val="00FD6246"/>
    <w:rsid w:val="00FE0DDA"/>
    <w:rsid w:val="00FE1432"/>
    <w:rsid w:val="00FE1F9E"/>
    <w:rsid w:val="00FE26C5"/>
    <w:rsid w:val="00FE29C6"/>
    <w:rsid w:val="00FE316C"/>
    <w:rsid w:val="00FE3AC7"/>
    <w:rsid w:val="00FE4750"/>
    <w:rsid w:val="00FE5749"/>
    <w:rsid w:val="00FE597C"/>
    <w:rsid w:val="00FE5F80"/>
    <w:rsid w:val="00FE673F"/>
    <w:rsid w:val="00FE6904"/>
    <w:rsid w:val="00FE709A"/>
    <w:rsid w:val="00FE72B1"/>
    <w:rsid w:val="00FE72C8"/>
    <w:rsid w:val="00FE7CD9"/>
    <w:rsid w:val="00FF05E6"/>
    <w:rsid w:val="00FF15CC"/>
    <w:rsid w:val="00FF1E5E"/>
    <w:rsid w:val="00FF1F81"/>
    <w:rsid w:val="00FF2F7A"/>
    <w:rsid w:val="00FF4B19"/>
    <w:rsid w:val="00FF4CB2"/>
    <w:rsid w:val="00FF56E6"/>
    <w:rsid w:val="00FF6218"/>
    <w:rsid w:val="00FF6282"/>
    <w:rsid w:val="00FF669C"/>
    <w:rsid w:val="00FF6B72"/>
    <w:rsid w:val="00FF7036"/>
    <w:rsid w:val="00FF731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B3FB2"/>
  <w15:docId w15:val="{B1024E9C-860C-41B0-90E2-7960BF626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alt L0)"/>
    <w:qFormat/>
    <w:rsid w:val="00AD24A9"/>
    <w:pPr>
      <w:jc w:val="both"/>
    </w:pPr>
    <w:rPr>
      <w:sz w:val="22"/>
      <w:lang w:eastAsia="en-US"/>
    </w:rPr>
  </w:style>
  <w:style w:type="paragraph" w:styleId="Heading1">
    <w:name w:val="heading 1"/>
    <w:aliases w:val="(alt h1),Title 1,MINISTERE DEF,h1,1,H1"/>
    <w:basedOn w:val="Normal"/>
    <w:next w:val="Normal"/>
    <w:link w:val="Heading1Char"/>
    <w:qFormat/>
    <w:rsid w:val="00FA6BBC"/>
    <w:pPr>
      <w:keepNext/>
      <w:spacing w:before="240" w:after="60"/>
      <w:jc w:val="left"/>
      <w:outlineLvl w:val="0"/>
    </w:pPr>
    <w:rPr>
      <w:rFonts w:ascii="Arial" w:hAnsi="Arial"/>
      <w:b/>
      <w:kern w:val="28"/>
      <w:sz w:val="28"/>
      <w:lang w:eastAsia="en-GB"/>
    </w:rPr>
  </w:style>
  <w:style w:type="paragraph" w:styleId="Heading2">
    <w:name w:val="heading 2"/>
    <w:aliases w:val="(alt h2),Title 2,2,H2,Sub,PA Major Section,Header 2,Head2A,HVR 2,2 headline,headline,ADVICE 2,UNDERRUBRIK 1-2,2nd level,2H,2h,l2"/>
    <w:basedOn w:val="Normal"/>
    <w:next w:val="Normal"/>
    <w:link w:val="Heading2Char"/>
    <w:qFormat/>
    <w:rsid w:val="00FA6BBC"/>
    <w:pPr>
      <w:keepNext/>
      <w:spacing w:before="240" w:after="60"/>
      <w:jc w:val="left"/>
      <w:outlineLvl w:val="1"/>
    </w:pPr>
    <w:rPr>
      <w:rFonts w:ascii="Arial" w:hAnsi="Arial"/>
      <w:b/>
      <w:i/>
      <w:sz w:val="24"/>
      <w:lang w:eastAsia="en-GB"/>
    </w:rPr>
  </w:style>
  <w:style w:type="paragraph" w:styleId="Heading3">
    <w:name w:val="heading 3"/>
    <w:aliases w:val="(alt h3),Title 3,Heading 3 - DO NOT USE,h3,H3,SubSub,SubSub1,SubSub2,SubSub3,3,sub-sub,Para level 3,heading 3,l3,l 3,Memo 3,hd3,31,32,33,34,35,311,321,331,341,w3"/>
    <w:basedOn w:val="Normal"/>
    <w:next w:val="Normal"/>
    <w:link w:val="Heading3Char"/>
    <w:qFormat/>
    <w:rsid w:val="00A1639F"/>
    <w:pPr>
      <w:autoSpaceDE w:val="0"/>
      <w:autoSpaceDN w:val="0"/>
      <w:adjustRightInd w:val="0"/>
      <w:outlineLvl w:val="2"/>
    </w:pPr>
    <w:rPr>
      <w:b/>
      <w:bCs/>
      <w:szCs w:val="24"/>
    </w:rPr>
  </w:style>
  <w:style w:type="paragraph" w:styleId="Heading4">
    <w:name w:val="heading 4"/>
    <w:aliases w:val="(alt h4),Title 4,H4,h4,Level 3 Heading,4"/>
    <w:basedOn w:val="Normal"/>
    <w:next w:val="Normal"/>
    <w:link w:val="Heading4Char"/>
    <w:qFormat/>
    <w:rsid w:val="00FA6BBC"/>
    <w:pPr>
      <w:keepNext/>
      <w:spacing w:before="240" w:after="60"/>
      <w:jc w:val="left"/>
      <w:outlineLvl w:val="3"/>
    </w:pPr>
    <w:rPr>
      <w:rFonts w:ascii="Arial" w:hAnsi="Arial"/>
      <w:b/>
      <w:sz w:val="24"/>
      <w:lang w:eastAsia="en-GB"/>
    </w:rPr>
  </w:style>
  <w:style w:type="paragraph" w:styleId="Heading5">
    <w:name w:val="heading 5"/>
    <w:aliases w:val="Title 5,sous-titre,h5,H5,5"/>
    <w:basedOn w:val="Normal"/>
    <w:next w:val="Normal"/>
    <w:link w:val="Heading5Char"/>
    <w:qFormat/>
    <w:rsid w:val="00FA6BBC"/>
    <w:pPr>
      <w:spacing w:before="240" w:after="60"/>
      <w:jc w:val="left"/>
      <w:outlineLvl w:val="4"/>
    </w:pPr>
    <w:rPr>
      <w:lang w:eastAsia="en-GB"/>
    </w:rPr>
  </w:style>
  <w:style w:type="paragraph" w:styleId="Heading6">
    <w:name w:val="heading 6"/>
    <w:aliases w:val="Title 6,h6"/>
    <w:basedOn w:val="Normal"/>
    <w:next w:val="Normal"/>
    <w:link w:val="Heading6Char"/>
    <w:qFormat/>
    <w:rsid w:val="00FA6BBC"/>
    <w:pPr>
      <w:spacing w:before="240" w:after="60"/>
      <w:jc w:val="left"/>
      <w:outlineLvl w:val="5"/>
    </w:pPr>
    <w:rPr>
      <w:i/>
      <w:lang w:eastAsia="en-GB"/>
    </w:rPr>
  </w:style>
  <w:style w:type="paragraph" w:styleId="Heading7">
    <w:name w:val="heading 7"/>
    <w:aliases w:val="Title 7,7,h7"/>
    <w:basedOn w:val="Normal"/>
    <w:next w:val="Normal"/>
    <w:link w:val="Heading7Char"/>
    <w:qFormat/>
    <w:rsid w:val="00FA6BBC"/>
    <w:pPr>
      <w:spacing w:before="240" w:after="60"/>
      <w:jc w:val="left"/>
      <w:outlineLvl w:val="6"/>
    </w:pPr>
    <w:rPr>
      <w:rFonts w:ascii="Arial" w:hAnsi="Arial"/>
      <w:sz w:val="20"/>
      <w:lang w:eastAsia="en-GB"/>
    </w:rPr>
  </w:style>
  <w:style w:type="paragraph" w:styleId="Heading8">
    <w:name w:val="heading 8"/>
    <w:aliases w:val="Title 8,Titre général"/>
    <w:basedOn w:val="Normal"/>
    <w:next w:val="Normal"/>
    <w:link w:val="Heading8Char"/>
    <w:qFormat/>
    <w:rsid w:val="00FA6BBC"/>
    <w:pPr>
      <w:spacing w:before="240" w:after="60"/>
      <w:jc w:val="left"/>
      <w:outlineLvl w:val="7"/>
    </w:pPr>
    <w:rPr>
      <w:rFonts w:ascii="Arial" w:hAnsi="Arial"/>
      <w:i/>
      <w:sz w:val="20"/>
      <w:lang w:eastAsia="en-GB"/>
    </w:rPr>
  </w:style>
  <w:style w:type="paragraph" w:styleId="Heading9">
    <w:name w:val="heading 9"/>
    <w:aliases w:val="Title 9"/>
    <w:basedOn w:val="Normal"/>
    <w:next w:val="Normal"/>
    <w:link w:val="Heading9Char"/>
    <w:qFormat/>
    <w:rsid w:val="00FA6BBC"/>
    <w:pPr>
      <w:spacing w:before="240" w:after="60"/>
      <w:jc w:val="left"/>
      <w:outlineLvl w:val="8"/>
    </w:pPr>
    <w:rPr>
      <w:rFonts w:ascii="Arial" w:hAnsi="Arial"/>
      <w:b/>
      <w:i/>
      <w:sz w:val="1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UROCONTROLAlphaList">
    <w:name w:val="EUROCONTROL Alpha List"/>
    <w:basedOn w:val="Normal"/>
    <w:rsid w:val="00FA6BBC"/>
    <w:pPr>
      <w:numPr>
        <w:ilvl w:val="2"/>
        <w:numId w:val="1"/>
      </w:numPr>
      <w:jc w:val="left"/>
    </w:pPr>
    <w:rPr>
      <w:sz w:val="20"/>
      <w:lang w:eastAsia="en-GB"/>
    </w:rPr>
  </w:style>
  <w:style w:type="paragraph" w:styleId="Header">
    <w:name w:val="header"/>
    <w:basedOn w:val="Normal"/>
    <w:link w:val="HeaderChar"/>
    <w:rsid w:val="00FA6BBC"/>
    <w:pPr>
      <w:tabs>
        <w:tab w:val="center" w:pos="4153"/>
        <w:tab w:val="right" w:pos="8306"/>
      </w:tabs>
    </w:pPr>
  </w:style>
  <w:style w:type="paragraph" w:styleId="Footer">
    <w:name w:val="footer"/>
    <w:basedOn w:val="Normal"/>
    <w:link w:val="FooterChar"/>
    <w:uiPriority w:val="99"/>
    <w:rsid w:val="00FA6BBC"/>
    <w:pPr>
      <w:tabs>
        <w:tab w:val="center" w:pos="4153"/>
        <w:tab w:val="right" w:pos="8306"/>
      </w:tabs>
    </w:pPr>
  </w:style>
  <w:style w:type="character" w:styleId="PageNumber">
    <w:name w:val="page number"/>
    <w:basedOn w:val="DefaultParagraphFont"/>
    <w:rsid w:val="00FA6BBC"/>
  </w:style>
  <w:style w:type="paragraph" w:styleId="BlockText">
    <w:name w:val="Block Text"/>
    <w:basedOn w:val="Normal"/>
    <w:rsid w:val="00FA6BBC"/>
    <w:pPr>
      <w:pBdr>
        <w:top w:val="single" w:sz="4" w:space="1" w:color="auto"/>
        <w:left w:val="single" w:sz="4" w:space="4" w:color="auto"/>
        <w:bottom w:val="single" w:sz="4" w:space="1" w:color="auto"/>
        <w:right w:val="single" w:sz="4" w:space="4" w:color="auto"/>
      </w:pBdr>
      <w:ind w:left="567" w:right="567"/>
    </w:pPr>
  </w:style>
  <w:style w:type="paragraph" w:styleId="BodyTextIndent">
    <w:name w:val="Body Text Indent"/>
    <w:basedOn w:val="Normal"/>
    <w:link w:val="BodyTextIndentChar"/>
    <w:rsid w:val="00FA6BBC"/>
    <w:pPr>
      <w:spacing w:after="240"/>
      <w:ind w:left="708"/>
    </w:pPr>
    <w:rPr>
      <w:b/>
      <w:lang w:eastAsia="de-DE"/>
    </w:rPr>
  </w:style>
  <w:style w:type="paragraph" w:styleId="BodyText">
    <w:name w:val="Body Text"/>
    <w:basedOn w:val="Normal"/>
    <w:link w:val="BodyTextChar"/>
    <w:rsid w:val="00FA6BBC"/>
    <w:pPr>
      <w:spacing w:after="240"/>
    </w:pPr>
    <w:rPr>
      <w:lang w:val="de-DE" w:eastAsia="de-DE"/>
    </w:rPr>
  </w:style>
  <w:style w:type="paragraph" w:styleId="FootnoteText">
    <w:name w:val="footnote text"/>
    <w:basedOn w:val="Normal"/>
    <w:link w:val="FootnoteTextChar"/>
    <w:uiPriority w:val="99"/>
    <w:semiHidden/>
    <w:rsid w:val="00FA6BBC"/>
    <w:pPr>
      <w:jc w:val="left"/>
    </w:pPr>
    <w:rPr>
      <w:rFonts w:ascii="Arial" w:hAnsi="Arial"/>
      <w:sz w:val="20"/>
      <w:lang w:val="de-DE"/>
    </w:rPr>
  </w:style>
  <w:style w:type="character" w:styleId="FootnoteReference">
    <w:name w:val="footnote reference"/>
    <w:basedOn w:val="DefaultParagraphFont"/>
    <w:uiPriority w:val="99"/>
    <w:rsid w:val="00FA6BBC"/>
    <w:rPr>
      <w:vertAlign w:val="superscript"/>
    </w:rPr>
  </w:style>
  <w:style w:type="paragraph" w:customStyle="1" w:styleId="NormalaltL0">
    <w:name w:val="Normal.(alt L0)"/>
    <w:rsid w:val="00FA6BBC"/>
    <w:pPr>
      <w:tabs>
        <w:tab w:val="left" w:pos="1418"/>
      </w:tabs>
      <w:jc w:val="both"/>
    </w:pPr>
    <w:rPr>
      <w:sz w:val="22"/>
      <w:lang w:eastAsia="en-US"/>
    </w:rPr>
  </w:style>
  <w:style w:type="paragraph" w:customStyle="1" w:styleId="Level1altL1">
    <w:name w:val="§ Level 1 (alt L1)"/>
    <w:basedOn w:val="Normal"/>
    <w:rsid w:val="00FA6BBC"/>
  </w:style>
  <w:style w:type="paragraph" w:customStyle="1" w:styleId="Level2altL2">
    <w:name w:val="§ Level 2 (alt L2)"/>
    <w:basedOn w:val="Normal"/>
    <w:link w:val="Level2altL2Char"/>
    <w:rsid w:val="00FA6BBC"/>
    <w:pPr>
      <w:spacing w:after="120"/>
    </w:pPr>
    <w:rPr>
      <w:szCs w:val="22"/>
    </w:rPr>
  </w:style>
  <w:style w:type="paragraph" w:customStyle="1" w:styleId="Level3altL3">
    <w:name w:val="§ Level 3 (alt L3)"/>
    <w:basedOn w:val="Normal"/>
    <w:rsid w:val="00FA6BBC"/>
    <w:pPr>
      <w:numPr>
        <w:ilvl w:val="2"/>
        <w:numId w:val="2"/>
      </w:numPr>
    </w:pPr>
  </w:style>
  <w:style w:type="character" w:styleId="Hyperlink">
    <w:name w:val="Hyperlink"/>
    <w:basedOn w:val="DefaultParagraphFont"/>
    <w:uiPriority w:val="99"/>
    <w:rsid w:val="00FA6BBC"/>
    <w:rPr>
      <w:color w:val="0000FF"/>
      <w:u w:val="single"/>
    </w:rPr>
  </w:style>
  <w:style w:type="paragraph" w:styleId="Subtitle">
    <w:name w:val="Subtitle"/>
    <w:basedOn w:val="Normal"/>
    <w:link w:val="SubtitleChar"/>
    <w:qFormat/>
    <w:rsid w:val="00FA6BBC"/>
    <w:pPr>
      <w:jc w:val="center"/>
    </w:pPr>
    <w:rPr>
      <w:b/>
    </w:rPr>
  </w:style>
  <w:style w:type="paragraph" w:styleId="BalloonText">
    <w:name w:val="Balloon Text"/>
    <w:basedOn w:val="Normal"/>
    <w:link w:val="BalloonTextChar"/>
    <w:rsid w:val="00A53B2E"/>
    <w:rPr>
      <w:rFonts w:ascii="Tahoma" w:hAnsi="Tahoma" w:cs="Tahoma"/>
      <w:sz w:val="16"/>
      <w:szCs w:val="16"/>
    </w:rPr>
  </w:style>
  <w:style w:type="paragraph" w:styleId="BodyTextIndent3">
    <w:name w:val="Body Text Indent 3"/>
    <w:basedOn w:val="Normal"/>
    <w:link w:val="BodyTextIndent3Char"/>
    <w:rsid w:val="005B349A"/>
    <w:pPr>
      <w:spacing w:after="120"/>
      <w:ind w:left="283"/>
    </w:pPr>
    <w:rPr>
      <w:sz w:val="16"/>
      <w:szCs w:val="16"/>
    </w:rPr>
  </w:style>
  <w:style w:type="paragraph" w:customStyle="1" w:styleId="Headingb">
    <w:name w:val="Heading_b"/>
    <w:basedOn w:val="Normal"/>
    <w:next w:val="Normal"/>
    <w:rsid w:val="005B349A"/>
    <w:pPr>
      <w:keepNext/>
      <w:tabs>
        <w:tab w:val="left" w:pos="794"/>
        <w:tab w:val="left" w:pos="1191"/>
        <w:tab w:val="left" w:pos="1588"/>
        <w:tab w:val="left" w:pos="1985"/>
      </w:tabs>
      <w:overflowPunct w:val="0"/>
      <w:autoSpaceDE w:val="0"/>
      <w:autoSpaceDN w:val="0"/>
      <w:adjustRightInd w:val="0"/>
      <w:spacing w:before="160"/>
      <w:textAlignment w:val="baseline"/>
    </w:pPr>
    <w:rPr>
      <w:rFonts w:ascii="Times" w:hAnsi="Times"/>
      <w:b/>
      <w:lang w:val="en-US"/>
    </w:rPr>
  </w:style>
  <w:style w:type="paragraph" w:styleId="BodyText2">
    <w:name w:val="Body Text 2"/>
    <w:basedOn w:val="Normal"/>
    <w:link w:val="BodyText2Char"/>
    <w:rsid w:val="0004656A"/>
    <w:pPr>
      <w:spacing w:after="120" w:line="480" w:lineRule="auto"/>
    </w:pPr>
  </w:style>
  <w:style w:type="paragraph" w:customStyle="1" w:styleId="Default">
    <w:name w:val="Default"/>
    <w:rsid w:val="00713D6A"/>
    <w:pPr>
      <w:autoSpaceDE w:val="0"/>
      <w:autoSpaceDN w:val="0"/>
      <w:adjustRightInd w:val="0"/>
    </w:pPr>
    <w:rPr>
      <w:color w:val="000000"/>
      <w:sz w:val="24"/>
      <w:szCs w:val="24"/>
      <w:lang w:val="en-US" w:eastAsia="en-US"/>
    </w:rPr>
  </w:style>
  <w:style w:type="paragraph" w:customStyle="1" w:styleId="Levelaalta">
    <w:name w:val="§ Level a (alt a)"/>
    <w:basedOn w:val="Normal"/>
    <w:link w:val="LevelaaltaChar"/>
    <w:rsid w:val="002C67EB"/>
    <w:pPr>
      <w:numPr>
        <w:numId w:val="6"/>
      </w:numPr>
    </w:pPr>
  </w:style>
  <w:style w:type="paragraph" w:customStyle="1" w:styleId="alternativebox">
    <w:name w:val="alternative box"/>
    <w:basedOn w:val="Normal"/>
    <w:rsid w:val="00257E27"/>
    <w:pPr>
      <w:numPr>
        <w:numId w:val="4"/>
      </w:numPr>
    </w:pPr>
  </w:style>
  <w:style w:type="paragraph" w:styleId="BodyText3">
    <w:name w:val="Body Text 3"/>
    <w:basedOn w:val="Normal"/>
    <w:link w:val="BodyText3Char"/>
    <w:rsid w:val="0074735C"/>
    <w:pPr>
      <w:spacing w:after="120"/>
    </w:pPr>
    <w:rPr>
      <w:sz w:val="16"/>
      <w:szCs w:val="16"/>
    </w:rPr>
  </w:style>
  <w:style w:type="character" w:styleId="FollowedHyperlink">
    <w:name w:val="FollowedHyperlink"/>
    <w:basedOn w:val="DefaultParagraphFont"/>
    <w:uiPriority w:val="99"/>
    <w:rsid w:val="0046521D"/>
    <w:rPr>
      <w:color w:val="800080"/>
      <w:u w:val="single"/>
    </w:rPr>
  </w:style>
  <w:style w:type="paragraph" w:customStyle="1" w:styleId="Recommendationaaltra">
    <w:name w:val="Recommendation a (alt ra)"/>
    <w:basedOn w:val="Normal"/>
    <w:rsid w:val="00EC191C"/>
    <w:pPr>
      <w:numPr>
        <w:numId w:val="5"/>
      </w:numPr>
      <w:spacing w:after="240"/>
    </w:pPr>
    <w:rPr>
      <w:b/>
    </w:rPr>
  </w:style>
  <w:style w:type="character" w:styleId="Strong">
    <w:name w:val="Strong"/>
    <w:basedOn w:val="DefaultParagraphFont"/>
    <w:qFormat/>
    <w:rsid w:val="005657D5"/>
    <w:rPr>
      <w:b/>
      <w:bCs/>
    </w:rPr>
  </w:style>
  <w:style w:type="paragraph" w:customStyle="1" w:styleId="Normalnotealtn0">
    <w:name w:val="Normal note (alt n0)"/>
    <w:basedOn w:val="Normal"/>
    <w:next w:val="Normal"/>
    <w:rsid w:val="00BE0754"/>
    <w:pPr>
      <w:numPr>
        <w:numId w:val="7"/>
      </w:numPr>
      <w:spacing w:after="240"/>
    </w:pPr>
    <w:rPr>
      <w:i/>
    </w:rPr>
  </w:style>
  <w:style w:type="character" w:customStyle="1" w:styleId="WW8Num13z0">
    <w:name w:val="WW8Num13z0"/>
    <w:rsid w:val="000079D6"/>
    <w:rPr>
      <w:rFonts w:ascii="Symbol" w:hAnsi="Symbol"/>
    </w:rPr>
  </w:style>
  <w:style w:type="paragraph" w:styleId="PlainText">
    <w:name w:val="Plain Text"/>
    <w:basedOn w:val="Normal"/>
    <w:link w:val="PlainTextChar"/>
    <w:uiPriority w:val="99"/>
    <w:rsid w:val="00912113"/>
    <w:pPr>
      <w:suppressAutoHyphens/>
      <w:jc w:val="left"/>
    </w:pPr>
    <w:rPr>
      <w:rFonts w:ascii="Courier New" w:hAnsi="Courier New"/>
      <w:sz w:val="20"/>
      <w:lang w:eastAsia="de-DE"/>
    </w:rPr>
  </w:style>
  <w:style w:type="paragraph" w:customStyle="1" w:styleId="Levelialti">
    <w:name w:val="§ Level i (alt i)"/>
    <w:basedOn w:val="Levelaalta"/>
    <w:rsid w:val="0047415A"/>
    <w:pPr>
      <w:numPr>
        <w:numId w:val="0"/>
      </w:numPr>
      <w:tabs>
        <w:tab w:val="num" w:pos="720"/>
      </w:tabs>
      <w:spacing w:after="240"/>
      <w:ind w:left="720" w:hanging="720"/>
    </w:pPr>
  </w:style>
  <w:style w:type="paragraph" w:customStyle="1" w:styleId="Recommendationialtri">
    <w:name w:val="Recommendation i (alt ri)"/>
    <w:basedOn w:val="Levelialti"/>
    <w:rsid w:val="0047415A"/>
    <w:pPr>
      <w:tabs>
        <w:tab w:val="clear" w:pos="720"/>
      </w:tabs>
      <w:ind w:left="0" w:firstLine="0"/>
    </w:pPr>
    <w:rPr>
      <w:b/>
    </w:rPr>
  </w:style>
  <w:style w:type="paragraph" w:styleId="TOC1">
    <w:name w:val="toc 1"/>
    <w:basedOn w:val="Normal"/>
    <w:next w:val="Normal"/>
    <w:uiPriority w:val="39"/>
    <w:rsid w:val="005D15CF"/>
    <w:pPr>
      <w:spacing w:before="360"/>
      <w:jc w:val="left"/>
    </w:pPr>
    <w:rPr>
      <w:rFonts w:cs="Arial"/>
      <w:b/>
      <w:bCs/>
      <w:sz w:val="18"/>
      <w:szCs w:val="18"/>
      <w:lang w:val="de-DE" w:eastAsia="de-DE"/>
    </w:rPr>
  </w:style>
  <w:style w:type="character" w:styleId="CommentReference">
    <w:name w:val="annotation reference"/>
    <w:basedOn w:val="DefaultParagraphFont"/>
    <w:rsid w:val="00E00CCB"/>
    <w:rPr>
      <w:sz w:val="16"/>
      <w:szCs w:val="16"/>
    </w:rPr>
  </w:style>
  <w:style w:type="paragraph" w:styleId="CommentText">
    <w:name w:val="annotation text"/>
    <w:basedOn w:val="Normal"/>
    <w:link w:val="CommentTextChar"/>
    <w:semiHidden/>
    <w:rsid w:val="00E00CCB"/>
    <w:rPr>
      <w:sz w:val="20"/>
    </w:rPr>
  </w:style>
  <w:style w:type="paragraph" w:styleId="CommentSubject">
    <w:name w:val="annotation subject"/>
    <w:basedOn w:val="CommentText"/>
    <w:next w:val="CommentText"/>
    <w:link w:val="CommentSubjectChar"/>
    <w:rsid w:val="00E00CCB"/>
    <w:rPr>
      <w:b/>
      <w:bCs/>
    </w:rPr>
  </w:style>
  <w:style w:type="paragraph" w:customStyle="1" w:styleId="Table">
    <w:name w:val="Table"/>
    <w:basedOn w:val="Normal"/>
    <w:rsid w:val="00B742A9"/>
    <w:pPr>
      <w:numPr>
        <w:numId w:val="8"/>
      </w:numPr>
      <w:jc w:val="center"/>
    </w:pPr>
    <w:rPr>
      <w:rFonts w:eastAsia="MS Mincho"/>
      <w:i/>
      <w:sz w:val="20"/>
      <w:lang w:eastAsia="fr-FR"/>
    </w:rPr>
  </w:style>
  <w:style w:type="character" w:customStyle="1" w:styleId="FooterChar">
    <w:name w:val="Footer Char"/>
    <w:basedOn w:val="DefaultParagraphFont"/>
    <w:link w:val="Footer"/>
    <w:uiPriority w:val="99"/>
    <w:rsid w:val="002D2948"/>
    <w:rPr>
      <w:sz w:val="22"/>
      <w:lang w:eastAsia="en-US"/>
    </w:rPr>
  </w:style>
  <w:style w:type="paragraph" w:customStyle="1" w:styleId="IcaoSoDConDecTitle">
    <w:name w:val="IcaoSoD ConDec Title"/>
    <w:basedOn w:val="Normal"/>
    <w:next w:val="Normal"/>
    <w:rsid w:val="002D2948"/>
    <w:pPr>
      <w:keepNext/>
      <w:tabs>
        <w:tab w:val="left" w:pos="2552"/>
      </w:tabs>
      <w:spacing w:after="240"/>
      <w:ind w:left="2552" w:hanging="2552"/>
    </w:pPr>
    <w:rPr>
      <w:b/>
    </w:rPr>
  </w:style>
  <w:style w:type="character" w:customStyle="1" w:styleId="Level2altL2Char">
    <w:name w:val="§ Level 2 (alt L2) Char"/>
    <w:basedOn w:val="DefaultParagraphFont"/>
    <w:link w:val="Level2altL2"/>
    <w:rsid w:val="00E917E0"/>
    <w:rPr>
      <w:sz w:val="22"/>
      <w:szCs w:val="22"/>
      <w:lang w:eastAsia="en-US"/>
    </w:rPr>
  </w:style>
  <w:style w:type="paragraph" w:customStyle="1" w:styleId="IcaoLevel2">
    <w:name w:val="Icao § Level2"/>
    <w:basedOn w:val="Normal"/>
    <w:rsid w:val="00E56396"/>
    <w:pPr>
      <w:tabs>
        <w:tab w:val="left" w:pos="1418"/>
      </w:tabs>
      <w:spacing w:after="240"/>
    </w:pPr>
  </w:style>
  <w:style w:type="paragraph" w:customStyle="1" w:styleId="IcaoListabc">
    <w:name w:val="Icao List abc"/>
    <w:basedOn w:val="Normal"/>
    <w:link w:val="IcaoListabcChar"/>
    <w:qFormat/>
    <w:rsid w:val="00E56396"/>
    <w:pPr>
      <w:numPr>
        <w:numId w:val="45"/>
      </w:numPr>
      <w:autoSpaceDE w:val="0"/>
      <w:autoSpaceDN w:val="0"/>
      <w:adjustRightInd w:val="0"/>
      <w:spacing w:after="120"/>
      <w:jc w:val="left"/>
    </w:pPr>
    <w:rPr>
      <w:szCs w:val="22"/>
    </w:rPr>
  </w:style>
  <w:style w:type="paragraph" w:styleId="ListBullet3">
    <w:name w:val="List Bullet 3"/>
    <w:basedOn w:val="Normal"/>
    <w:autoRedefine/>
    <w:rsid w:val="003373D1"/>
    <w:pPr>
      <w:numPr>
        <w:numId w:val="9"/>
      </w:numPr>
    </w:pPr>
  </w:style>
  <w:style w:type="paragraph" w:styleId="ListNumber2">
    <w:name w:val="List Number 2"/>
    <w:basedOn w:val="Normal"/>
    <w:rsid w:val="00353BB7"/>
    <w:pPr>
      <w:numPr>
        <w:numId w:val="10"/>
      </w:numPr>
      <w:jc w:val="left"/>
    </w:pPr>
    <w:rPr>
      <w:sz w:val="24"/>
      <w:lang w:eastAsia="de-DE"/>
    </w:rPr>
  </w:style>
  <w:style w:type="paragraph" w:styleId="ListParagraph">
    <w:name w:val="List Paragraph"/>
    <w:basedOn w:val="Normal"/>
    <w:link w:val="ListParagraphChar"/>
    <w:uiPriority w:val="34"/>
    <w:qFormat/>
    <w:rsid w:val="00C20F66"/>
    <w:pPr>
      <w:ind w:left="709"/>
    </w:pPr>
  </w:style>
  <w:style w:type="paragraph" w:customStyle="1" w:styleId="X">
    <w:name w:val="X"/>
    <w:basedOn w:val="Normal"/>
    <w:rsid w:val="00725C9F"/>
    <w:pPr>
      <w:numPr>
        <w:numId w:val="11"/>
      </w:numPr>
      <w:autoSpaceDE w:val="0"/>
      <w:autoSpaceDN w:val="0"/>
      <w:adjustRightInd w:val="0"/>
    </w:pPr>
    <w:rPr>
      <w:szCs w:val="24"/>
      <w:lang w:val="en-US"/>
    </w:rPr>
  </w:style>
  <w:style w:type="paragraph" w:customStyle="1" w:styleId="Levelbulletsaltb">
    <w:name w:val="§ Level bullets (alt b)"/>
    <w:basedOn w:val="Normal"/>
    <w:rsid w:val="008F2E44"/>
    <w:pPr>
      <w:numPr>
        <w:numId w:val="12"/>
      </w:numPr>
      <w:tabs>
        <w:tab w:val="clear" w:pos="360"/>
      </w:tabs>
      <w:spacing w:after="240"/>
      <w:ind w:left="2127"/>
    </w:pPr>
  </w:style>
  <w:style w:type="paragraph" w:styleId="TOC3">
    <w:name w:val="toc 3"/>
    <w:basedOn w:val="Normal"/>
    <w:next w:val="Normal"/>
    <w:autoRedefine/>
    <w:rsid w:val="00A1639F"/>
    <w:pPr>
      <w:ind w:left="440"/>
    </w:pPr>
  </w:style>
  <w:style w:type="character" w:customStyle="1" w:styleId="Heading3Char">
    <w:name w:val="Heading 3 Char"/>
    <w:aliases w:val="(alt h3) Char,Title 3 Char,Heading 3 - DO NOT USE Char,h3 Char,H3 Char,SubSub Char,SubSub1 Char,SubSub2 Char,SubSub3 Char,3 Char,sub-sub Char,Para level 3 Char,heading 3 Char,l3 Char,l 3 Char,Memo 3 Char,hd3 Char,31 Char,32 Char,33 Char"/>
    <w:basedOn w:val="DefaultParagraphFont"/>
    <w:link w:val="Heading3"/>
    <w:rsid w:val="00A1639F"/>
    <w:rPr>
      <w:b/>
      <w:bCs/>
      <w:sz w:val="22"/>
      <w:szCs w:val="24"/>
      <w:lang w:eastAsia="en-US"/>
    </w:rPr>
  </w:style>
  <w:style w:type="paragraph" w:styleId="ListBullet5">
    <w:name w:val="List Bullet 5"/>
    <w:basedOn w:val="Normal"/>
    <w:autoRedefine/>
    <w:rsid w:val="00B75DF5"/>
    <w:pPr>
      <w:numPr>
        <w:numId w:val="13"/>
      </w:numPr>
      <w:jc w:val="left"/>
    </w:pPr>
    <w:rPr>
      <w:sz w:val="24"/>
      <w:lang w:eastAsia="de-DE"/>
    </w:rPr>
  </w:style>
  <w:style w:type="paragraph" w:customStyle="1" w:styleId="Note123">
    <w:name w:val="Note_1_2_3"/>
    <w:rsid w:val="00535916"/>
    <w:pPr>
      <w:numPr>
        <w:numId w:val="14"/>
      </w:numPr>
      <w:spacing w:after="260"/>
      <w:jc w:val="both"/>
    </w:pPr>
    <w:rPr>
      <w:i/>
      <w:sz w:val="22"/>
      <w:szCs w:val="24"/>
      <w:lang w:eastAsia="en-US"/>
    </w:rPr>
  </w:style>
  <w:style w:type="paragraph" w:customStyle="1" w:styleId="Recommendationaltre">
    <w:name w:val="Recommendation (alt re)"/>
    <w:basedOn w:val="Normal"/>
    <w:next w:val="Normal"/>
    <w:rsid w:val="005D5BD4"/>
    <w:pPr>
      <w:numPr>
        <w:numId w:val="15"/>
      </w:numPr>
      <w:spacing w:after="240"/>
      <w:ind w:left="3402" w:hanging="3402"/>
    </w:pPr>
    <w:rPr>
      <w:b/>
      <w:caps/>
    </w:rPr>
  </w:style>
  <w:style w:type="paragraph" w:styleId="ListNumber4">
    <w:name w:val="List Number 4"/>
    <w:basedOn w:val="Normal"/>
    <w:rsid w:val="003863A5"/>
    <w:pPr>
      <w:numPr>
        <w:numId w:val="16"/>
      </w:numPr>
    </w:pPr>
  </w:style>
  <w:style w:type="paragraph" w:customStyle="1" w:styleId="ConclusionaltcoNotAllcapsLeft0cmHanging5">
    <w:name w:val="Conclusion (alt co) + Not All caps Left:  0 cm Hanging:  5 ..."/>
    <w:basedOn w:val="Normal"/>
    <w:next w:val="Normal"/>
    <w:uiPriority w:val="99"/>
    <w:rsid w:val="00967295"/>
    <w:pPr>
      <w:tabs>
        <w:tab w:val="left" w:pos="2835"/>
      </w:tabs>
      <w:spacing w:after="240"/>
      <w:ind w:left="2835" w:hanging="2835"/>
    </w:pPr>
    <w:rPr>
      <w:rFonts w:ascii="Arial" w:hAnsi="Arial"/>
      <w:b/>
      <w:bCs/>
    </w:rPr>
  </w:style>
  <w:style w:type="character" w:customStyle="1" w:styleId="LevelaaltaChar">
    <w:name w:val="§ Level a (alt a) Char"/>
    <w:basedOn w:val="DefaultParagraphFont"/>
    <w:link w:val="Levelaalta"/>
    <w:rsid w:val="00967295"/>
    <w:rPr>
      <w:sz w:val="22"/>
      <w:lang w:eastAsia="en-US"/>
    </w:rPr>
  </w:style>
  <w:style w:type="paragraph" w:styleId="BodyTextIndent2">
    <w:name w:val="Body Text Indent 2"/>
    <w:basedOn w:val="Normal"/>
    <w:link w:val="BodyTextIndent2Char"/>
    <w:rsid w:val="002E2673"/>
    <w:pPr>
      <w:spacing w:after="120" w:line="480" w:lineRule="auto"/>
      <w:ind w:left="283"/>
    </w:pPr>
  </w:style>
  <w:style w:type="character" w:customStyle="1" w:styleId="BodyTextIndent2Char">
    <w:name w:val="Body Text Indent 2 Char"/>
    <w:basedOn w:val="DefaultParagraphFont"/>
    <w:link w:val="BodyTextIndent2"/>
    <w:rsid w:val="002E2673"/>
    <w:rPr>
      <w:sz w:val="22"/>
      <w:lang w:eastAsia="en-US"/>
    </w:rPr>
  </w:style>
  <w:style w:type="paragraph" w:customStyle="1" w:styleId="Sprechblasentext1">
    <w:name w:val="Sprechblasentext1"/>
    <w:basedOn w:val="Normal"/>
    <w:semiHidden/>
    <w:rsid w:val="002E2673"/>
    <w:pPr>
      <w:jc w:val="left"/>
    </w:pPr>
    <w:rPr>
      <w:rFonts w:ascii="Tahoma" w:hAnsi="Tahoma" w:cs="Tahoma"/>
      <w:sz w:val="16"/>
      <w:szCs w:val="16"/>
      <w:lang w:val="de-DE" w:eastAsia="de-DE"/>
    </w:rPr>
  </w:style>
  <w:style w:type="paragraph" w:customStyle="1" w:styleId="TitleMain">
    <w:name w:val="TitleMain"/>
    <w:basedOn w:val="Normal"/>
    <w:rsid w:val="00310164"/>
    <w:pPr>
      <w:widowControl w:val="0"/>
      <w:suppressAutoHyphens/>
      <w:jc w:val="center"/>
    </w:pPr>
    <w:rPr>
      <w:b/>
      <w:lang w:eastAsia="de-DE"/>
    </w:rPr>
  </w:style>
  <w:style w:type="character" w:customStyle="1" w:styleId="WW8Num4z1">
    <w:name w:val="WW8Num4z1"/>
    <w:rsid w:val="00D23611"/>
    <w:rPr>
      <w:rFonts w:ascii="OpenSymbol" w:hAnsi="OpenSymbol"/>
    </w:rPr>
  </w:style>
  <w:style w:type="paragraph" w:styleId="Caption">
    <w:name w:val="caption"/>
    <w:basedOn w:val="Normal"/>
    <w:next w:val="Normal"/>
    <w:qFormat/>
    <w:rsid w:val="00D23611"/>
    <w:pPr>
      <w:suppressAutoHyphens/>
      <w:spacing w:before="120" w:after="120"/>
      <w:jc w:val="left"/>
    </w:pPr>
    <w:rPr>
      <w:b/>
      <w:sz w:val="20"/>
      <w:lang w:val="de-DE" w:eastAsia="de-DE"/>
    </w:rPr>
  </w:style>
  <w:style w:type="paragraph" w:customStyle="1" w:styleId="Index">
    <w:name w:val="Index"/>
    <w:basedOn w:val="Normal"/>
    <w:rsid w:val="00D23611"/>
    <w:pPr>
      <w:suppressLineNumbers/>
      <w:suppressAutoHyphens/>
      <w:jc w:val="left"/>
    </w:pPr>
    <w:rPr>
      <w:sz w:val="20"/>
      <w:lang w:val="de-DE" w:eastAsia="de-DE"/>
    </w:rPr>
  </w:style>
  <w:style w:type="character" w:customStyle="1" w:styleId="Heading5Char">
    <w:name w:val="Heading 5 Char"/>
    <w:aliases w:val="Title 5 Char,sous-titre Char,h5 Char,H5 Char,5 Char"/>
    <w:basedOn w:val="DefaultParagraphFont"/>
    <w:link w:val="Heading5"/>
    <w:rsid w:val="00404282"/>
    <w:rPr>
      <w:sz w:val="22"/>
    </w:rPr>
  </w:style>
  <w:style w:type="paragraph" w:styleId="ListBullet2">
    <w:name w:val="List Bullet 2"/>
    <w:basedOn w:val="Normal"/>
    <w:autoRedefine/>
    <w:rsid w:val="00404282"/>
    <w:pPr>
      <w:tabs>
        <w:tab w:val="num" w:pos="643"/>
      </w:tabs>
      <w:ind w:left="643" w:hanging="360"/>
    </w:pPr>
    <w:rPr>
      <w:szCs w:val="22"/>
    </w:rPr>
  </w:style>
  <w:style w:type="paragraph" w:styleId="ListNumber5">
    <w:name w:val="List Number 5"/>
    <w:basedOn w:val="Normal"/>
    <w:rsid w:val="00C92569"/>
    <w:pPr>
      <w:numPr>
        <w:numId w:val="17"/>
      </w:numPr>
    </w:pPr>
  </w:style>
  <w:style w:type="paragraph" w:customStyle="1" w:styleId="icaoSoDDecisionTitle">
    <w:name w:val="icao SoD Decision Title"/>
    <w:basedOn w:val="Normal"/>
    <w:uiPriority w:val="99"/>
    <w:rsid w:val="00734E2B"/>
    <w:pPr>
      <w:keepNext/>
      <w:tabs>
        <w:tab w:val="left" w:pos="2552"/>
      </w:tabs>
      <w:spacing w:after="240"/>
      <w:ind w:left="2268" w:hanging="2268"/>
    </w:pPr>
    <w:rPr>
      <w:rFonts w:ascii="Times New Roman Bold" w:hAnsi="Times New Roman Bold" w:cs="Times New Roman Bold"/>
      <w:b/>
      <w:bCs/>
      <w:szCs w:val="22"/>
    </w:rPr>
  </w:style>
  <w:style w:type="character" w:customStyle="1" w:styleId="IcaoListabcChar">
    <w:name w:val="Icao List abc Char"/>
    <w:basedOn w:val="DefaultParagraphFont"/>
    <w:link w:val="IcaoListabc"/>
    <w:rsid w:val="00734E2B"/>
    <w:rPr>
      <w:sz w:val="22"/>
      <w:szCs w:val="22"/>
      <w:lang w:eastAsia="en-US"/>
    </w:rPr>
  </w:style>
  <w:style w:type="paragraph" w:styleId="NormalWeb">
    <w:name w:val="Normal (Web)"/>
    <w:basedOn w:val="Normal"/>
    <w:uiPriority w:val="99"/>
    <w:unhideWhenUsed/>
    <w:rsid w:val="00536419"/>
    <w:pPr>
      <w:spacing w:before="100" w:beforeAutospacing="1" w:after="100" w:afterAutospacing="1"/>
      <w:jc w:val="left"/>
    </w:pPr>
    <w:rPr>
      <w:rFonts w:eastAsia="Calibri"/>
      <w:sz w:val="24"/>
      <w:szCs w:val="24"/>
      <w:lang w:eastAsia="en-GB"/>
    </w:rPr>
  </w:style>
  <w:style w:type="character" w:customStyle="1" w:styleId="SubtitleChar">
    <w:name w:val="Subtitle Char"/>
    <w:basedOn w:val="DefaultParagraphFont"/>
    <w:link w:val="Subtitle"/>
    <w:uiPriority w:val="11"/>
    <w:rsid w:val="002A4115"/>
    <w:rPr>
      <w:b/>
      <w:sz w:val="22"/>
      <w:lang w:val="en-GB"/>
    </w:rPr>
  </w:style>
  <w:style w:type="paragraph" w:customStyle="1" w:styleId="SoDSectionnumber">
    <w:name w:val="SoD Section number"/>
    <w:basedOn w:val="Normal"/>
    <w:qFormat/>
    <w:rsid w:val="00076696"/>
    <w:pPr>
      <w:numPr>
        <w:numId w:val="19"/>
      </w:numPr>
      <w:spacing w:after="240"/>
    </w:pPr>
    <w:rPr>
      <w:b/>
      <w:szCs w:val="28"/>
    </w:rPr>
  </w:style>
  <w:style w:type="numbering" w:customStyle="1" w:styleId="StyleBulleted">
    <w:name w:val="Style Bulleted"/>
    <w:basedOn w:val="NoList"/>
    <w:rsid w:val="00B47CF8"/>
    <w:pPr>
      <w:numPr>
        <w:numId w:val="20"/>
      </w:numPr>
    </w:pPr>
  </w:style>
  <w:style w:type="paragraph" w:customStyle="1" w:styleId="IcaoSoDTitle1Section">
    <w:name w:val="IcaoSoD Title1(Section)"/>
    <w:basedOn w:val="Normal"/>
    <w:next w:val="IcaoLevel2"/>
    <w:rsid w:val="00570E43"/>
    <w:pPr>
      <w:keepNext/>
      <w:numPr>
        <w:numId w:val="21"/>
      </w:numPr>
      <w:spacing w:before="120" w:after="240"/>
    </w:pPr>
    <w:rPr>
      <w:b/>
    </w:rPr>
  </w:style>
  <w:style w:type="paragraph" w:customStyle="1" w:styleId="IcaoListiii">
    <w:name w:val="Icao List i) ii)"/>
    <w:basedOn w:val="Normal"/>
    <w:rsid w:val="000F520C"/>
    <w:pPr>
      <w:keepNext/>
      <w:numPr>
        <w:numId w:val="22"/>
      </w:numPr>
      <w:tabs>
        <w:tab w:val="left" w:pos="1418"/>
      </w:tabs>
      <w:spacing w:after="120"/>
    </w:pPr>
  </w:style>
  <w:style w:type="paragraph" w:customStyle="1" w:styleId="Normalaftertitle">
    <w:name w:val="Normal after title"/>
    <w:basedOn w:val="Normal"/>
    <w:next w:val="Normal"/>
    <w:link w:val="NormalaftertitleChar"/>
    <w:rsid w:val="00817983"/>
    <w:pPr>
      <w:tabs>
        <w:tab w:val="left" w:pos="1134"/>
        <w:tab w:val="left" w:pos="1871"/>
        <w:tab w:val="left" w:pos="2268"/>
      </w:tabs>
      <w:overflowPunct w:val="0"/>
      <w:autoSpaceDE w:val="0"/>
      <w:autoSpaceDN w:val="0"/>
      <w:adjustRightInd w:val="0"/>
      <w:spacing w:before="280"/>
      <w:jc w:val="left"/>
      <w:textAlignment w:val="baseline"/>
    </w:pPr>
    <w:rPr>
      <w:sz w:val="24"/>
      <w:szCs w:val="24"/>
    </w:rPr>
  </w:style>
  <w:style w:type="character" w:customStyle="1" w:styleId="NormalaftertitleChar">
    <w:name w:val="Normal after title Char"/>
    <w:basedOn w:val="DefaultParagraphFont"/>
    <w:link w:val="Normalaftertitle"/>
    <w:locked/>
    <w:rsid w:val="00817983"/>
    <w:rPr>
      <w:sz w:val="24"/>
      <w:szCs w:val="24"/>
      <w:lang w:val="en-GB"/>
    </w:rPr>
  </w:style>
  <w:style w:type="paragraph" w:customStyle="1" w:styleId="IcaoSoDTitle2Subject">
    <w:name w:val="IcaoSoD Title2(Subject)"/>
    <w:basedOn w:val="Normal"/>
    <w:next w:val="Normal"/>
    <w:qFormat/>
    <w:rsid w:val="00C24CFE"/>
    <w:pPr>
      <w:keepNext/>
      <w:spacing w:after="240"/>
    </w:pPr>
    <w:rPr>
      <w:rFonts w:ascii="Times New Roman Italic" w:hAnsi="Times New Roman Italic"/>
      <w:i/>
    </w:rPr>
  </w:style>
  <w:style w:type="paragraph" w:customStyle="1" w:styleId="2Para">
    <w:name w:val="2Para"/>
    <w:basedOn w:val="Normal"/>
    <w:rsid w:val="004B6526"/>
    <w:pPr>
      <w:numPr>
        <w:ilvl w:val="1"/>
        <w:numId w:val="23"/>
      </w:numPr>
      <w:tabs>
        <w:tab w:val="left" w:pos="1440"/>
      </w:tabs>
      <w:spacing w:before="260" w:after="260"/>
    </w:pPr>
    <w:rPr>
      <w:szCs w:val="22"/>
    </w:rPr>
  </w:style>
  <w:style w:type="paragraph" w:customStyle="1" w:styleId="3Para">
    <w:name w:val="3Para"/>
    <w:basedOn w:val="Normal"/>
    <w:rsid w:val="004B6526"/>
    <w:pPr>
      <w:numPr>
        <w:ilvl w:val="2"/>
        <w:numId w:val="23"/>
      </w:numPr>
      <w:tabs>
        <w:tab w:val="left" w:pos="1440"/>
      </w:tabs>
      <w:autoSpaceDE w:val="0"/>
      <w:autoSpaceDN w:val="0"/>
      <w:adjustRightInd w:val="0"/>
      <w:spacing w:before="260" w:after="260"/>
    </w:pPr>
    <w:rPr>
      <w:szCs w:val="22"/>
    </w:rPr>
  </w:style>
  <w:style w:type="paragraph" w:customStyle="1" w:styleId="4Para">
    <w:name w:val="4Para"/>
    <w:basedOn w:val="Normal"/>
    <w:rsid w:val="004B6526"/>
    <w:pPr>
      <w:numPr>
        <w:ilvl w:val="3"/>
        <w:numId w:val="23"/>
      </w:numPr>
      <w:tabs>
        <w:tab w:val="left" w:pos="1440"/>
      </w:tabs>
      <w:spacing w:before="260" w:after="260"/>
    </w:pPr>
    <w:rPr>
      <w:szCs w:val="22"/>
    </w:rPr>
  </w:style>
  <w:style w:type="paragraph" w:customStyle="1" w:styleId="5Para">
    <w:name w:val="5Para"/>
    <w:basedOn w:val="Normal"/>
    <w:rsid w:val="004B6526"/>
    <w:pPr>
      <w:numPr>
        <w:ilvl w:val="4"/>
        <w:numId w:val="23"/>
      </w:numPr>
      <w:tabs>
        <w:tab w:val="left" w:pos="1440"/>
      </w:tabs>
      <w:spacing w:before="260" w:after="260"/>
    </w:pPr>
    <w:rPr>
      <w:szCs w:val="22"/>
    </w:rPr>
  </w:style>
  <w:style w:type="paragraph" w:customStyle="1" w:styleId="6Para">
    <w:name w:val="6Para"/>
    <w:basedOn w:val="Normal"/>
    <w:rsid w:val="004B6526"/>
    <w:pPr>
      <w:numPr>
        <w:ilvl w:val="5"/>
        <w:numId w:val="23"/>
      </w:numPr>
      <w:tabs>
        <w:tab w:val="left" w:pos="1440"/>
      </w:tabs>
      <w:spacing w:before="260" w:after="260"/>
    </w:pPr>
    <w:rPr>
      <w:szCs w:val="22"/>
    </w:rPr>
  </w:style>
  <w:style w:type="paragraph" w:customStyle="1" w:styleId="7Para">
    <w:name w:val="7Para"/>
    <w:basedOn w:val="Normal"/>
    <w:rsid w:val="004B6526"/>
    <w:pPr>
      <w:numPr>
        <w:ilvl w:val="6"/>
        <w:numId w:val="23"/>
      </w:numPr>
      <w:tabs>
        <w:tab w:val="left" w:pos="1440"/>
      </w:tabs>
      <w:spacing w:before="260" w:after="260"/>
    </w:pPr>
    <w:rPr>
      <w:szCs w:val="22"/>
    </w:rPr>
  </w:style>
  <w:style w:type="paragraph" w:customStyle="1" w:styleId="8Para">
    <w:name w:val="8Para"/>
    <w:basedOn w:val="Normal"/>
    <w:rsid w:val="004B6526"/>
    <w:pPr>
      <w:numPr>
        <w:ilvl w:val="7"/>
        <w:numId w:val="23"/>
      </w:numPr>
      <w:tabs>
        <w:tab w:val="left" w:pos="1440"/>
      </w:tabs>
      <w:spacing w:before="260" w:after="260"/>
    </w:pPr>
    <w:rPr>
      <w:szCs w:val="22"/>
    </w:rPr>
  </w:style>
  <w:style w:type="paragraph" w:customStyle="1" w:styleId="1Heading">
    <w:name w:val="1Heading"/>
    <w:basedOn w:val="TOC1"/>
    <w:next w:val="2Para"/>
    <w:rsid w:val="004B6526"/>
    <w:pPr>
      <w:keepNext/>
      <w:numPr>
        <w:numId w:val="23"/>
      </w:numPr>
      <w:spacing w:before="520" w:after="260"/>
      <w:ind w:right="2880"/>
      <w:jc w:val="both"/>
    </w:pPr>
    <w:rPr>
      <w:rFonts w:cs="Times New Roman"/>
      <w:caps/>
      <w:sz w:val="22"/>
      <w:szCs w:val="22"/>
      <w:lang w:val="en-GB" w:eastAsia="en-US"/>
    </w:rPr>
  </w:style>
  <w:style w:type="paragraph" w:styleId="BodyTextFirstIndent2">
    <w:name w:val="Body Text First Indent 2"/>
    <w:basedOn w:val="BodyTextIndent"/>
    <w:link w:val="BodyTextFirstIndent2Char"/>
    <w:rsid w:val="00E31E9F"/>
    <w:pPr>
      <w:spacing w:after="0"/>
      <w:ind w:left="360" w:firstLine="360"/>
    </w:pPr>
    <w:rPr>
      <w:b w:val="0"/>
      <w:lang w:eastAsia="en-US"/>
    </w:rPr>
  </w:style>
  <w:style w:type="character" w:customStyle="1" w:styleId="BodyTextIndentChar">
    <w:name w:val="Body Text Indent Char"/>
    <w:basedOn w:val="DefaultParagraphFont"/>
    <w:link w:val="BodyTextIndent"/>
    <w:rsid w:val="00E31E9F"/>
    <w:rPr>
      <w:b/>
      <w:sz w:val="22"/>
      <w:lang w:val="en-GB" w:eastAsia="de-DE"/>
    </w:rPr>
  </w:style>
  <w:style w:type="character" w:customStyle="1" w:styleId="BodyTextFirstIndent2Char">
    <w:name w:val="Body Text First Indent 2 Char"/>
    <w:basedOn w:val="BodyTextIndentChar"/>
    <w:link w:val="BodyTextFirstIndent2"/>
    <w:rsid w:val="00E31E9F"/>
    <w:rPr>
      <w:b/>
      <w:sz w:val="22"/>
      <w:lang w:val="en-GB" w:eastAsia="de-DE"/>
    </w:rPr>
  </w:style>
  <w:style w:type="paragraph" w:customStyle="1" w:styleId="Listabc">
    <w:name w:val="List_a_b_c"/>
    <w:basedOn w:val="Normal"/>
    <w:rsid w:val="00EC215F"/>
    <w:pPr>
      <w:autoSpaceDE w:val="0"/>
      <w:autoSpaceDN w:val="0"/>
      <w:adjustRightInd w:val="0"/>
      <w:spacing w:before="260" w:after="260"/>
    </w:pPr>
    <w:rPr>
      <w:szCs w:val="24"/>
    </w:rPr>
  </w:style>
  <w:style w:type="paragraph" w:customStyle="1" w:styleId="1Para">
    <w:name w:val="1Para"/>
    <w:basedOn w:val="Normal"/>
    <w:rsid w:val="00213B5A"/>
    <w:pPr>
      <w:tabs>
        <w:tab w:val="left" w:pos="1440"/>
      </w:tabs>
      <w:spacing w:before="260" w:after="260"/>
    </w:pPr>
    <w:rPr>
      <w:szCs w:val="22"/>
    </w:rPr>
  </w:style>
  <w:style w:type="paragraph" w:styleId="ListNumber">
    <w:name w:val="List Number"/>
    <w:basedOn w:val="Normal"/>
    <w:rsid w:val="00667D2D"/>
    <w:pPr>
      <w:keepNext/>
      <w:numPr>
        <w:numId w:val="24"/>
      </w:numPr>
      <w:spacing w:line="276" w:lineRule="auto"/>
      <w:jc w:val="left"/>
    </w:pPr>
    <w:rPr>
      <w:rFonts w:ascii="Arial" w:hAnsi="Arial" w:cs="Arial"/>
      <w:sz w:val="20"/>
      <w:szCs w:val="22"/>
      <w:lang w:val="en-US" w:eastAsia="en-GB"/>
    </w:rPr>
  </w:style>
  <w:style w:type="character" w:customStyle="1" w:styleId="HeaderChar">
    <w:name w:val="Header Char"/>
    <w:basedOn w:val="DefaultParagraphFont"/>
    <w:link w:val="Header"/>
    <w:uiPriority w:val="99"/>
    <w:rsid w:val="00AC0D25"/>
    <w:rPr>
      <w:sz w:val="22"/>
      <w:lang w:val="en-GB"/>
    </w:rPr>
  </w:style>
  <w:style w:type="paragraph" w:styleId="Title">
    <w:name w:val="Title"/>
    <w:aliases w:val="(alt LT)"/>
    <w:basedOn w:val="Normal"/>
    <w:link w:val="TitleChar"/>
    <w:qFormat/>
    <w:rsid w:val="00AC0D25"/>
    <w:pPr>
      <w:jc w:val="center"/>
    </w:pPr>
    <w:rPr>
      <w:b/>
    </w:rPr>
  </w:style>
  <w:style w:type="character" w:customStyle="1" w:styleId="TitleChar">
    <w:name w:val="Title Char"/>
    <w:aliases w:val="(alt LT) Char"/>
    <w:basedOn w:val="DefaultParagraphFont"/>
    <w:link w:val="Title"/>
    <w:uiPriority w:val="10"/>
    <w:rsid w:val="00AC0D25"/>
    <w:rPr>
      <w:b/>
      <w:sz w:val="22"/>
      <w:lang w:val="en-GB"/>
    </w:rPr>
  </w:style>
  <w:style w:type="paragraph" w:styleId="Index8">
    <w:name w:val="index 8"/>
    <w:basedOn w:val="Normal"/>
    <w:next w:val="Normal"/>
    <w:autoRedefine/>
    <w:rsid w:val="000E0D3B"/>
    <w:pPr>
      <w:ind w:left="1760" w:hanging="220"/>
    </w:pPr>
  </w:style>
  <w:style w:type="paragraph" w:styleId="ListContinue">
    <w:name w:val="List Continue"/>
    <w:basedOn w:val="Normal"/>
    <w:rsid w:val="001B23F3"/>
    <w:pPr>
      <w:spacing w:after="120"/>
      <w:ind w:left="283"/>
    </w:pPr>
  </w:style>
  <w:style w:type="paragraph" w:styleId="EndnoteText">
    <w:name w:val="endnote text"/>
    <w:basedOn w:val="Normal"/>
    <w:link w:val="EndnoteTextChar"/>
    <w:rsid w:val="001B23F3"/>
    <w:rPr>
      <w:rFonts w:ascii="Times New Roman Italic" w:hAnsi="Times New Roman Italic"/>
      <w:i/>
    </w:rPr>
  </w:style>
  <w:style w:type="character" w:customStyle="1" w:styleId="EndnoteTextChar">
    <w:name w:val="Endnote Text Char"/>
    <w:basedOn w:val="DefaultParagraphFont"/>
    <w:link w:val="EndnoteText"/>
    <w:rsid w:val="001B23F3"/>
    <w:rPr>
      <w:rFonts w:ascii="Times New Roman Italic" w:hAnsi="Times New Roman Italic"/>
      <w:i/>
      <w:sz w:val="22"/>
      <w:lang w:eastAsia="en-US"/>
    </w:rPr>
  </w:style>
  <w:style w:type="character" w:styleId="EndnoteReference">
    <w:name w:val="endnote reference"/>
    <w:basedOn w:val="DefaultParagraphFont"/>
    <w:rsid w:val="001B23F3"/>
    <w:rPr>
      <w:vertAlign w:val="baseline"/>
    </w:rPr>
  </w:style>
  <w:style w:type="paragraph" w:styleId="BodyTextFirstIndent">
    <w:name w:val="Body Text First Indent"/>
    <w:basedOn w:val="BodyText"/>
    <w:link w:val="BodyTextFirstIndentChar"/>
    <w:rsid w:val="001B23F3"/>
    <w:pPr>
      <w:spacing w:after="120"/>
      <w:ind w:firstLine="210"/>
    </w:pPr>
    <w:rPr>
      <w:lang w:val="en-GB" w:eastAsia="en-US"/>
    </w:rPr>
  </w:style>
  <w:style w:type="character" w:customStyle="1" w:styleId="BodyTextChar">
    <w:name w:val="Body Text Char"/>
    <w:basedOn w:val="DefaultParagraphFont"/>
    <w:link w:val="BodyText"/>
    <w:rsid w:val="001B23F3"/>
    <w:rPr>
      <w:sz w:val="22"/>
      <w:lang w:val="de-DE" w:eastAsia="de-DE"/>
    </w:rPr>
  </w:style>
  <w:style w:type="character" w:customStyle="1" w:styleId="BodyTextFirstIndentChar">
    <w:name w:val="Body Text First Indent Char"/>
    <w:basedOn w:val="BodyTextChar"/>
    <w:link w:val="BodyTextFirstIndent"/>
    <w:rsid w:val="001B23F3"/>
    <w:rPr>
      <w:sz w:val="22"/>
      <w:lang w:val="de-DE" w:eastAsia="en-US"/>
    </w:rPr>
  </w:style>
  <w:style w:type="paragraph" w:styleId="Closing">
    <w:name w:val="Closing"/>
    <w:basedOn w:val="Normal"/>
    <w:link w:val="ClosingChar"/>
    <w:rsid w:val="001B23F3"/>
    <w:pPr>
      <w:ind w:left="4252"/>
    </w:pPr>
  </w:style>
  <w:style w:type="character" w:customStyle="1" w:styleId="ClosingChar">
    <w:name w:val="Closing Char"/>
    <w:basedOn w:val="DefaultParagraphFont"/>
    <w:link w:val="Closing"/>
    <w:rsid w:val="001B23F3"/>
    <w:rPr>
      <w:sz w:val="22"/>
      <w:lang w:eastAsia="en-US"/>
    </w:rPr>
  </w:style>
  <w:style w:type="character" w:customStyle="1" w:styleId="CommentTextChar">
    <w:name w:val="Comment Text Char"/>
    <w:basedOn w:val="DefaultParagraphFont"/>
    <w:link w:val="CommentText"/>
    <w:uiPriority w:val="99"/>
    <w:semiHidden/>
    <w:rsid w:val="001B23F3"/>
    <w:rPr>
      <w:lang w:eastAsia="en-US"/>
    </w:rPr>
  </w:style>
  <w:style w:type="paragraph" w:styleId="Date">
    <w:name w:val="Date"/>
    <w:basedOn w:val="Normal"/>
    <w:next w:val="Normal"/>
    <w:link w:val="DateChar"/>
    <w:rsid w:val="001B23F3"/>
  </w:style>
  <w:style w:type="character" w:customStyle="1" w:styleId="DateChar">
    <w:name w:val="Date Char"/>
    <w:basedOn w:val="DefaultParagraphFont"/>
    <w:link w:val="Date"/>
    <w:rsid w:val="001B23F3"/>
    <w:rPr>
      <w:sz w:val="22"/>
      <w:lang w:eastAsia="en-US"/>
    </w:rPr>
  </w:style>
  <w:style w:type="paragraph" w:styleId="DocumentMap">
    <w:name w:val="Document Map"/>
    <w:basedOn w:val="Normal"/>
    <w:link w:val="DocumentMapChar"/>
    <w:rsid w:val="001B23F3"/>
    <w:pPr>
      <w:shd w:val="clear" w:color="auto" w:fill="000080"/>
    </w:pPr>
    <w:rPr>
      <w:rFonts w:ascii="Tahoma" w:hAnsi="Tahoma" w:cs="Tahoma"/>
    </w:rPr>
  </w:style>
  <w:style w:type="character" w:customStyle="1" w:styleId="DocumentMapChar">
    <w:name w:val="Document Map Char"/>
    <w:basedOn w:val="DefaultParagraphFont"/>
    <w:link w:val="DocumentMap"/>
    <w:rsid w:val="001B23F3"/>
    <w:rPr>
      <w:rFonts w:ascii="Tahoma" w:hAnsi="Tahoma" w:cs="Tahoma"/>
      <w:sz w:val="22"/>
      <w:shd w:val="clear" w:color="auto" w:fill="000080"/>
      <w:lang w:eastAsia="en-US"/>
    </w:rPr>
  </w:style>
  <w:style w:type="paragraph" w:styleId="E-mailSignature">
    <w:name w:val="E-mail Signature"/>
    <w:basedOn w:val="Normal"/>
    <w:link w:val="E-mailSignatureChar"/>
    <w:rsid w:val="001B23F3"/>
  </w:style>
  <w:style w:type="character" w:customStyle="1" w:styleId="E-mailSignatureChar">
    <w:name w:val="E-mail Signature Char"/>
    <w:basedOn w:val="DefaultParagraphFont"/>
    <w:link w:val="E-mailSignature"/>
    <w:rsid w:val="001B23F3"/>
    <w:rPr>
      <w:sz w:val="22"/>
      <w:lang w:eastAsia="en-US"/>
    </w:rPr>
  </w:style>
  <w:style w:type="paragraph" w:styleId="EnvelopeAddress">
    <w:name w:val="envelope address"/>
    <w:basedOn w:val="Normal"/>
    <w:rsid w:val="001B23F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1B23F3"/>
    <w:rPr>
      <w:rFonts w:ascii="Arial" w:hAnsi="Arial" w:cs="Arial"/>
      <w:sz w:val="20"/>
    </w:rPr>
  </w:style>
  <w:style w:type="character" w:customStyle="1" w:styleId="FootnoteTextChar">
    <w:name w:val="Footnote Text Char"/>
    <w:basedOn w:val="DefaultParagraphFont"/>
    <w:link w:val="FootnoteText"/>
    <w:uiPriority w:val="99"/>
    <w:semiHidden/>
    <w:rsid w:val="001B23F3"/>
    <w:rPr>
      <w:rFonts w:ascii="Arial" w:hAnsi="Arial"/>
      <w:lang w:val="de-DE" w:eastAsia="en-US"/>
    </w:rPr>
  </w:style>
  <w:style w:type="paragraph" w:styleId="HTMLAddress">
    <w:name w:val="HTML Address"/>
    <w:basedOn w:val="Normal"/>
    <w:link w:val="HTMLAddressChar"/>
    <w:rsid w:val="001B23F3"/>
    <w:rPr>
      <w:i/>
      <w:iCs/>
    </w:rPr>
  </w:style>
  <w:style w:type="character" w:customStyle="1" w:styleId="HTMLAddressChar">
    <w:name w:val="HTML Address Char"/>
    <w:basedOn w:val="DefaultParagraphFont"/>
    <w:link w:val="HTMLAddress"/>
    <w:rsid w:val="001B23F3"/>
    <w:rPr>
      <w:i/>
      <w:iCs/>
      <w:sz w:val="22"/>
      <w:lang w:eastAsia="en-US"/>
    </w:rPr>
  </w:style>
  <w:style w:type="paragraph" w:styleId="HTMLPreformatted">
    <w:name w:val="HTML Preformatted"/>
    <w:basedOn w:val="Normal"/>
    <w:link w:val="HTMLPreformattedChar"/>
    <w:rsid w:val="001B23F3"/>
    <w:rPr>
      <w:rFonts w:ascii="Courier New" w:hAnsi="Courier New" w:cs="Courier New"/>
      <w:sz w:val="20"/>
    </w:rPr>
  </w:style>
  <w:style w:type="character" w:customStyle="1" w:styleId="HTMLPreformattedChar">
    <w:name w:val="HTML Preformatted Char"/>
    <w:basedOn w:val="DefaultParagraphFont"/>
    <w:link w:val="HTMLPreformatted"/>
    <w:rsid w:val="001B23F3"/>
    <w:rPr>
      <w:rFonts w:ascii="Courier New" w:hAnsi="Courier New" w:cs="Courier New"/>
      <w:lang w:eastAsia="en-US"/>
    </w:rPr>
  </w:style>
  <w:style w:type="paragraph" w:styleId="Index1">
    <w:name w:val="index 1"/>
    <w:basedOn w:val="Normal"/>
    <w:next w:val="Normal"/>
    <w:autoRedefine/>
    <w:rsid w:val="001B23F3"/>
    <w:pPr>
      <w:ind w:left="220" w:hanging="220"/>
    </w:pPr>
  </w:style>
  <w:style w:type="paragraph" w:styleId="Index2">
    <w:name w:val="index 2"/>
    <w:basedOn w:val="Normal"/>
    <w:next w:val="Normal"/>
    <w:autoRedefine/>
    <w:rsid w:val="001B23F3"/>
    <w:pPr>
      <w:ind w:left="440" w:hanging="220"/>
    </w:pPr>
  </w:style>
  <w:style w:type="paragraph" w:styleId="Index3">
    <w:name w:val="index 3"/>
    <w:basedOn w:val="Normal"/>
    <w:next w:val="Normal"/>
    <w:autoRedefine/>
    <w:rsid w:val="001B23F3"/>
    <w:pPr>
      <w:ind w:left="660" w:hanging="220"/>
    </w:pPr>
  </w:style>
  <w:style w:type="paragraph" w:styleId="Index4">
    <w:name w:val="index 4"/>
    <w:basedOn w:val="Normal"/>
    <w:next w:val="Normal"/>
    <w:autoRedefine/>
    <w:rsid w:val="001B23F3"/>
    <w:pPr>
      <w:ind w:left="880" w:hanging="220"/>
    </w:pPr>
  </w:style>
  <w:style w:type="paragraph" w:styleId="Index5">
    <w:name w:val="index 5"/>
    <w:basedOn w:val="Normal"/>
    <w:next w:val="Normal"/>
    <w:autoRedefine/>
    <w:rsid w:val="001B23F3"/>
    <w:pPr>
      <w:ind w:left="1100" w:hanging="220"/>
    </w:pPr>
  </w:style>
  <w:style w:type="paragraph" w:styleId="Index6">
    <w:name w:val="index 6"/>
    <w:basedOn w:val="Normal"/>
    <w:next w:val="Normal"/>
    <w:autoRedefine/>
    <w:rsid w:val="001B23F3"/>
    <w:pPr>
      <w:ind w:left="1320" w:hanging="220"/>
    </w:pPr>
  </w:style>
  <w:style w:type="paragraph" w:styleId="Index7">
    <w:name w:val="index 7"/>
    <w:basedOn w:val="Normal"/>
    <w:next w:val="Normal"/>
    <w:autoRedefine/>
    <w:rsid w:val="001B23F3"/>
    <w:pPr>
      <w:ind w:left="1540" w:hanging="220"/>
    </w:pPr>
  </w:style>
  <w:style w:type="paragraph" w:styleId="Index9">
    <w:name w:val="index 9"/>
    <w:basedOn w:val="Normal"/>
    <w:next w:val="Normal"/>
    <w:autoRedefine/>
    <w:rsid w:val="001B23F3"/>
    <w:pPr>
      <w:ind w:left="1980" w:hanging="220"/>
    </w:pPr>
  </w:style>
  <w:style w:type="paragraph" w:styleId="IndexHeading">
    <w:name w:val="index heading"/>
    <w:basedOn w:val="Normal"/>
    <w:next w:val="Index1"/>
    <w:rsid w:val="001B23F3"/>
    <w:rPr>
      <w:rFonts w:ascii="Arial" w:hAnsi="Arial" w:cs="Arial"/>
      <w:b/>
      <w:bCs/>
    </w:rPr>
  </w:style>
  <w:style w:type="paragraph" w:styleId="List">
    <w:name w:val="List"/>
    <w:basedOn w:val="Normal"/>
    <w:rsid w:val="001B23F3"/>
    <w:pPr>
      <w:ind w:left="283" w:hanging="283"/>
    </w:pPr>
  </w:style>
  <w:style w:type="paragraph" w:styleId="List2">
    <w:name w:val="List 2"/>
    <w:basedOn w:val="Normal"/>
    <w:rsid w:val="001B23F3"/>
    <w:pPr>
      <w:ind w:left="566" w:hanging="283"/>
    </w:pPr>
  </w:style>
  <w:style w:type="paragraph" w:styleId="List3">
    <w:name w:val="List 3"/>
    <w:basedOn w:val="Normal"/>
    <w:rsid w:val="001B23F3"/>
    <w:pPr>
      <w:ind w:left="849" w:hanging="283"/>
    </w:pPr>
  </w:style>
  <w:style w:type="paragraph" w:styleId="List4">
    <w:name w:val="List 4"/>
    <w:basedOn w:val="Normal"/>
    <w:rsid w:val="001B23F3"/>
    <w:pPr>
      <w:ind w:left="1132" w:hanging="283"/>
    </w:pPr>
  </w:style>
  <w:style w:type="paragraph" w:styleId="List5">
    <w:name w:val="List 5"/>
    <w:basedOn w:val="Normal"/>
    <w:rsid w:val="001B23F3"/>
    <w:pPr>
      <w:ind w:left="1415" w:hanging="283"/>
    </w:pPr>
  </w:style>
  <w:style w:type="paragraph" w:styleId="ListBullet">
    <w:name w:val="List Bullet"/>
    <w:basedOn w:val="Normal"/>
    <w:autoRedefine/>
    <w:rsid w:val="001B23F3"/>
    <w:pPr>
      <w:numPr>
        <w:numId w:val="26"/>
      </w:numPr>
    </w:pPr>
  </w:style>
  <w:style w:type="paragraph" w:styleId="ListBullet4">
    <w:name w:val="List Bullet 4"/>
    <w:basedOn w:val="Normal"/>
    <w:autoRedefine/>
    <w:rsid w:val="001B23F3"/>
    <w:pPr>
      <w:numPr>
        <w:numId w:val="27"/>
      </w:numPr>
    </w:pPr>
  </w:style>
  <w:style w:type="paragraph" w:styleId="ListContinue2">
    <w:name w:val="List Continue 2"/>
    <w:basedOn w:val="Normal"/>
    <w:rsid w:val="001B23F3"/>
    <w:pPr>
      <w:spacing w:after="120"/>
      <w:ind w:left="566"/>
    </w:pPr>
  </w:style>
  <w:style w:type="paragraph" w:styleId="ListContinue3">
    <w:name w:val="List Continue 3"/>
    <w:basedOn w:val="Normal"/>
    <w:rsid w:val="001B23F3"/>
    <w:pPr>
      <w:spacing w:after="120"/>
      <w:ind w:left="849"/>
    </w:pPr>
  </w:style>
  <w:style w:type="paragraph" w:styleId="ListContinue4">
    <w:name w:val="List Continue 4"/>
    <w:basedOn w:val="Normal"/>
    <w:rsid w:val="001B23F3"/>
    <w:pPr>
      <w:spacing w:after="120"/>
      <w:ind w:left="1132"/>
    </w:pPr>
  </w:style>
  <w:style w:type="paragraph" w:styleId="ListContinue5">
    <w:name w:val="List Continue 5"/>
    <w:basedOn w:val="Normal"/>
    <w:rsid w:val="001B23F3"/>
    <w:pPr>
      <w:spacing w:after="120"/>
      <w:ind w:left="1415"/>
    </w:pPr>
  </w:style>
  <w:style w:type="paragraph" w:styleId="ListNumber3">
    <w:name w:val="List Number 3"/>
    <w:basedOn w:val="Normal"/>
    <w:rsid w:val="001B23F3"/>
    <w:pPr>
      <w:numPr>
        <w:numId w:val="25"/>
      </w:numPr>
    </w:pPr>
  </w:style>
  <w:style w:type="paragraph" w:styleId="MacroText">
    <w:name w:val="macro"/>
    <w:link w:val="MacroTextChar"/>
    <w:rsid w:val="001B23F3"/>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eastAsia="en-US"/>
    </w:rPr>
  </w:style>
  <w:style w:type="character" w:customStyle="1" w:styleId="MacroTextChar">
    <w:name w:val="Macro Text Char"/>
    <w:basedOn w:val="DefaultParagraphFont"/>
    <w:link w:val="MacroText"/>
    <w:rsid w:val="001B23F3"/>
    <w:rPr>
      <w:rFonts w:ascii="Courier New" w:hAnsi="Courier New" w:cs="Courier New"/>
      <w:lang w:eastAsia="en-US"/>
    </w:rPr>
  </w:style>
  <w:style w:type="paragraph" w:styleId="MessageHeader">
    <w:name w:val="Message Header"/>
    <w:basedOn w:val="Normal"/>
    <w:link w:val="MessageHeaderChar"/>
    <w:rsid w:val="001B23F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rsid w:val="001B23F3"/>
    <w:rPr>
      <w:rFonts w:ascii="Arial" w:hAnsi="Arial" w:cs="Arial"/>
      <w:sz w:val="24"/>
      <w:szCs w:val="24"/>
      <w:shd w:val="pct20" w:color="auto" w:fill="auto"/>
      <w:lang w:eastAsia="en-US"/>
    </w:rPr>
  </w:style>
  <w:style w:type="paragraph" w:styleId="NormalIndent">
    <w:name w:val="Normal Indent"/>
    <w:basedOn w:val="Normal"/>
    <w:rsid w:val="001B23F3"/>
    <w:pPr>
      <w:ind w:left="709"/>
    </w:pPr>
  </w:style>
  <w:style w:type="paragraph" w:styleId="NoteHeading">
    <w:name w:val="Note Heading"/>
    <w:basedOn w:val="Normal"/>
    <w:next w:val="Normal"/>
    <w:link w:val="NoteHeadingChar"/>
    <w:rsid w:val="001B23F3"/>
  </w:style>
  <w:style w:type="character" w:customStyle="1" w:styleId="NoteHeadingChar">
    <w:name w:val="Note Heading Char"/>
    <w:basedOn w:val="DefaultParagraphFont"/>
    <w:link w:val="NoteHeading"/>
    <w:rsid w:val="001B23F3"/>
    <w:rPr>
      <w:sz w:val="22"/>
      <w:lang w:eastAsia="en-US"/>
    </w:rPr>
  </w:style>
  <w:style w:type="paragraph" w:styleId="Salutation">
    <w:name w:val="Salutation"/>
    <w:basedOn w:val="Normal"/>
    <w:next w:val="Normal"/>
    <w:link w:val="SalutationChar"/>
    <w:rsid w:val="001B23F3"/>
  </w:style>
  <w:style w:type="character" w:customStyle="1" w:styleId="SalutationChar">
    <w:name w:val="Salutation Char"/>
    <w:basedOn w:val="DefaultParagraphFont"/>
    <w:link w:val="Salutation"/>
    <w:rsid w:val="001B23F3"/>
    <w:rPr>
      <w:sz w:val="22"/>
      <w:lang w:eastAsia="en-US"/>
    </w:rPr>
  </w:style>
  <w:style w:type="paragraph" w:styleId="Signature">
    <w:name w:val="Signature"/>
    <w:basedOn w:val="Normal"/>
    <w:link w:val="SignatureChar"/>
    <w:rsid w:val="001B23F3"/>
    <w:pPr>
      <w:ind w:left="4252"/>
    </w:pPr>
  </w:style>
  <w:style w:type="character" w:customStyle="1" w:styleId="SignatureChar">
    <w:name w:val="Signature Char"/>
    <w:basedOn w:val="DefaultParagraphFont"/>
    <w:link w:val="Signature"/>
    <w:rsid w:val="001B23F3"/>
    <w:rPr>
      <w:sz w:val="22"/>
      <w:lang w:eastAsia="en-US"/>
    </w:rPr>
  </w:style>
  <w:style w:type="paragraph" w:styleId="TableofAuthorities">
    <w:name w:val="table of authorities"/>
    <w:basedOn w:val="Normal"/>
    <w:next w:val="Normal"/>
    <w:rsid w:val="001B23F3"/>
    <w:pPr>
      <w:ind w:left="220" w:hanging="220"/>
    </w:pPr>
  </w:style>
  <w:style w:type="paragraph" w:styleId="TableofFigures">
    <w:name w:val="table of figures"/>
    <w:basedOn w:val="Normal"/>
    <w:next w:val="Normal"/>
    <w:rsid w:val="001B23F3"/>
    <w:pPr>
      <w:ind w:left="440" w:hanging="440"/>
    </w:pPr>
  </w:style>
  <w:style w:type="paragraph" w:styleId="TOAHeading">
    <w:name w:val="toa heading"/>
    <w:basedOn w:val="Normal"/>
    <w:next w:val="Normal"/>
    <w:rsid w:val="001B23F3"/>
    <w:pPr>
      <w:spacing w:before="120"/>
    </w:pPr>
    <w:rPr>
      <w:rFonts w:ascii="Arial" w:hAnsi="Arial" w:cs="Arial"/>
      <w:b/>
      <w:bCs/>
      <w:sz w:val="24"/>
      <w:szCs w:val="24"/>
    </w:rPr>
  </w:style>
  <w:style w:type="paragraph" w:styleId="TOC2">
    <w:name w:val="toc 2"/>
    <w:basedOn w:val="Normal"/>
    <w:next w:val="Normal"/>
    <w:autoRedefine/>
    <w:uiPriority w:val="39"/>
    <w:rsid w:val="001B23F3"/>
    <w:pPr>
      <w:ind w:left="220"/>
    </w:pPr>
  </w:style>
  <w:style w:type="paragraph" w:styleId="TOC4">
    <w:name w:val="toc 4"/>
    <w:basedOn w:val="Normal"/>
    <w:next w:val="Normal"/>
    <w:autoRedefine/>
    <w:rsid w:val="001B23F3"/>
    <w:pPr>
      <w:ind w:left="660"/>
    </w:pPr>
  </w:style>
  <w:style w:type="paragraph" w:styleId="TOC5">
    <w:name w:val="toc 5"/>
    <w:basedOn w:val="Normal"/>
    <w:next w:val="Normal"/>
    <w:autoRedefine/>
    <w:rsid w:val="001B23F3"/>
    <w:pPr>
      <w:ind w:left="880"/>
    </w:pPr>
  </w:style>
  <w:style w:type="paragraph" w:styleId="TOC6">
    <w:name w:val="toc 6"/>
    <w:basedOn w:val="Normal"/>
    <w:next w:val="Normal"/>
    <w:autoRedefine/>
    <w:rsid w:val="001B23F3"/>
    <w:pPr>
      <w:ind w:left="1100"/>
    </w:pPr>
  </w:style>
  <w:style w:type="paragraph" w:styleId="TOC7">
    <w:name w:val="toc 7"/>
    <w:basedOn w:val="Normal"/>
    <w:next w:val="Normal"/>
    <w:autoRedefine/>
    <w:rsid w:val="001B23F3"/>
    <w:pPr>
      <w:ind w:left="1320"/>
    </w:pPr>
  </w:style>
  <w:style w:type="paragraph" w:styleId="TOC8">
    <w:name w:val="toc 8"/>
    <w:basedOn w:val="Normal"/>
    <w:next w:val="Normal"/>
    <w:autoRedefine/>
    <w:rsid w:val="001B23F3"/>
    <w:pPr>
      <w:ind w:left="1540"/>
    </w:pPr>
  </w:style>
  <w:style w:type="paragraph" w:styleId="TOC9">
    <w:name w:val="toc 9"/>
    <w:basedOn w:val="Normal"/>
    <w:next w:val="Normal"/>
    <w:autoRedefine/>
    <w:rsid w:val="001B23F3"/>
    <w:pPr>
      <w:ind w:left="1760"/>
    </w:pPr>
  </w:style>
  <w:style w:type="paragraph" w:customStyle="1" w:styleId="Heading3specialalths">
    <w:name w:val="Heading 3 special (alt hs)"/>
    <w:basedOn w:val="Normal"/>
    <w:rsid w:val="001B23F3"/>
    <w:pPr>
      <w:spacing w:after="240"/>
    </w:pPr>
    <w:rPr>
      <w:smallCaps/>
    </w:rPr>
  </w:style>
  <w:style w:type="paragraph" w:customStyle="1" w:styleId="AgendaItemaltg">
    <w:name w:val="Agenda Item (alt g)"/>
    <w:basedOn w:val="Normal"/>
    <w:rsid w:val="001B23F3"/>
    <w:pPr>
      <w:ind w:left="1985" w:hanging="1985"/>
    </w:pPr>
  </w:style>
  <w:style w:type="paragraph" w:customStyle="1" w:styleId="icaoSoDparaLev3">
    <w:name w:val="icao SoD para Lev3"/>
    <w:basedOn w:val="Normal"/>
    <w:rsid w:val="001B23F3"/>
    <w:pPr>
      <w:tabs>
        <w:tab w:val="left" w:pos="1418"/>
      </w:tabs>
      <w:spacing w:after="240"/>
    </w:pPr>
  </w:style>
  <w:style w:type="paragraph" w:customStyle="1" w:styleId="IcaoSoDDecContext">
    <w:name w:val="IcaoSoD Dec/Con text"/>
    <w:basedOn w:val="Normal"/>
    <w:rsid w:val="001B23F3"/>
    <w:pPr>
      <w:keepNext/>
      <w:tabs>
        <w:tab w:val="left" w:pos="1418"/>
      </w:tabs>
      <w:spacing w:after="120"/>
      <w:ind w:left="993"/>
    </w:pPr>
  </w:style>
  <w:style w:type="paragraph" w:customStyle="1" w:styleId="Recommendationnotealtrn">
    <w:name w:val="Recommendation note (alt rn)"/>
    <w:basedOn w:val="Normal"/>
    <w:next w:val="Normal"/>
    <w:rsid w:val="001B23F3"/>
    <w:pPr>
      <w:numPr>
        <w:numId w:val="28"/>
      </w:numPr>
      <w:tabs>
        <w:tab w:val="clear" w:pos="709"/>
      </w:tabs>
      <w:spacing w:after="240"/>
      <w:ind w:left="1701"/>
    </w:pPr>
    <w:rPr>
      <w:i/>
    </w:rPr>
  </w:style>
  <w:style w:type="paragraph" w:customStyle="1" w:styleId="IcaoListbullets">
    <w:name w:val="Icao List bullets"/>
    <w:basedOn w:val="Normal"/>
    <w:rsid w:val="001B23F3"/>
    <w:pPr>
      <w:numPr>
        <w:numId w:val="29"/>
      </w:numPr>
      <w:tabs>
        <w:tab w:val="left" w:pos="1418"/>
      </w:tabs>
      <w:spacing w:after="120"/>
    </w:pPr>
    <w:rPr>
      <w:lang w:val="en-US"/>
    </w:rPr>
  </w:style>
  <w:style w:type="table" w:styleId="TableGrid">
    <w:name w:val="Table Grid"/>
    <w:basedOn w:val="TableNormal"/>
    <w:uiPriority w:val="59"/>
    <w:rsid w:val="001B23F3"/>
    <w:pPr>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rsid w:val="001B23F3"/>
    <w:rPr>
      <w:rFonts w:ascii="Tahoma" w:hAnsi="Tahoma" w:cs="Tahoma"/>
      <w:sz w:val="16"/>
      <w:szCs w:val="16"/>
      <w:lang w:eastAsia="en-US"/>
    </w:rPr>
  </w:style>
  <w:style w:type="paragraph" w:customStyle="1" w:styleId="Paragraph">
    <w:name w:val="Paragraph"/>
    <w:basedOn w:val="Normal"/>
    <w:rsid w:val="001B23F3"/>
    <w:pPr>
      <w:spacing w:before="120" w:after="120"/>
      <w:ind w:left="1134"/>
    </w:pPr>
    <w:rPr>
      <w:rFonts w:ascii="Arial" w:hAnsi="Arial"/>
    </w:rPr>
  </w:style>
  <w:style w:type="paragraph" w:customStyle="1" w:styleId="ListRoman1">
    <w:name w:val="List Roman 1"/>
    <w:basedOn w:val="Normal"/>
    <w:rsid w:val="001B23F3"/>
    <w:pPr>
      <w:numPr>
        <w:numId w:val="30"/>
      </w:numPr>
      <w:spacing w:before="60" w:after="60"/>
    </w:pPr>
    <w:rPr>
      <w:rFonts w:ascii="Arial" w:hAnsi="Arial"/>
    </w:rPr>
  </w:style>
  <w:style w:type="paragraph" w:customStyle="1" w:styleId="ListRoman2">
    <w:name w:val="List Roman 2"/>
    <w:basedOn w:val="Normal"/>
    <w:rsid w:val="001B23F3"/>
    <w:pPr>
      <w:numPr>
        <w:ilvl w:val="1"/>
        <w:numId w:val="30"/>
      </w:numPr>
      <w:spacing w:before="60" w:after="60"/>
    </w:pPr>
    <w:rPr>
      <w:rFonts w:ascii="Arial" w:hAnsi="Arial"/>
    </w:rPr>
  </w:style>
  <w:style w:type="paragraph" w:customStyle="1" w:styleId="ListRoman3">
    <w:name w:val="List Roman 3"/>
    <w:basedOn w:val="Normal"/>
    <w:rsid w:val="001B23F3"/>
    <w:pPr>
      <w:numPr>
        <w:ilvl w:val="2"/>
        <w:numId w:val="30"/>
      </w:numPr>
      <w:spacing w:before="60" w:after="60"/>
    </w:pPr>
    <w:rPr>
      <w:rFonts w:ascii="Arial" w:hAnsi="Arial"/>
    </w:rPr>
  </w:style>
  <w:style w:type="paragraph" w:customStyle="1" w:styleId="ListBullet1">
    <w:name w:val="List Bullet 1"/>
    <w:basedOn w:val="Normal"/>
    <w:rsid w:val="001B23F3"/>
    <w:pPr>
      <w:numPr>
        <w:numId w:val="31"/>
      </w:numPr>
      <w:spacing w:before="60" w:after="60"/>
    </w:pPr>
    <w:rPr>
      <w:rFonts w:ascii="Arial" w:hAnsi="Arial"/>
    </w:rPr>
  </w:style>
  <w:style w:type="paragraph" w:customStyle="1" w:styleId="AnnexHeading1">
    <w:name w:val="Annex Heading 1"/>
    <w:basedOn w:val="Normal"/>
    <w:rsid w:val="001B23F3"/>
    <w:pPr>
      <w:pageBreakBefore/>
      <w:numPr>
        <w:numId w:val="33"/>
      </w:numPr>
      <w:spacing w:before="240" w:after="240"/>
      <w:jc w:val="center"/>
    </w:pPr>
    <w:rPr>
      <w:rFonts w:ascii="Arial" w:hAnsi="Arial"/>
      <w:b/>
      <w:color w:val="3366FF"/>
      <w:sz w:val="32"/>
      <w:szCs w:val="32"/>
    </w:rPr>
  </w:style>
  <w:style w:type="paragraph" w:customStyle="1" w:styleId="AnnexHeading2">
    <w:name w:val="Annex Heading 2"/>
    <w:basedOn w:val="Normal"/>
    <w:rsid w:val="001B23F3"/>
    <w:pPr>
      <w:numPr>
        <w:ilvl w:val="1"/>
        <w:numId w:val="33"/>
      </w:numPr>
      <w:spacing w:before="240" w:after="60"/>
    </w:pPr>
    <w:rPr>
      <w:rFonts w:ascii="Arial" w:hAnsi="Arial"/>
      <w:b/>
      <w:color w:val="3366FF"/>
      <w:sz w:val="28"/>
      <w:szCs w:val="28"/>
    </w:rPr>
  </w:style>
  <w:style w:type="paragraph" w:customStyle="1" w:styleId="AnnexHeading3">
    <w:name w:val="Annex Heading 3"/>
    <w:basedOn w:val="Normal"/>
    <w:rsid w:val="001B23F3"/>
    <w:pPr>
      <w:numPr>
        <w:ilvl w:val="2"/>
        <w:numId w:val="33"/>
      </w:numPr>
      <w:spacing w:before="240" w:after="60"/>
    </w:pPr>
    <w:rPr>
      <w:rFonts w:ascii="Arial" w:hAnsi="Arial"/>
      <w:b/>
      <w:color w:val="3366FF"/>
      <w:sz w:val="26"/>
      <w:szCs w:val="26"/>
    </w:rPr>
  </w:style>
  <w:style w:type="paragraph" w:customStyle="1" w:styleId="ListNumber1">
    <w:name w:val="List Number 1"/>
    <w:basedOn w:val="Normal"/>
    <w:rsid w:val="001B23F3"/>
    <w:pPr>
      <w:tabs>
        <w:tab w:val="num" w:pos="1701"/>
      </w:tabs>
      <w:spacing w:before="60" w:after="60"/>
      <w:ind w:left="1701" w:hanging="567"/>
    </w:pPr>
    <w:rPr>
      <w:rFonts w:ascii="Arial" w:hAnsi="Arial"/>
    </w:rPr>
  </w:style>
  <w:style w:type="paragraph" w:customStyle="1" w:styleId="ListAlpha1">
    <w:name w:val="List Alpha 1"/>
    <w:basedOn w:val="Normal"/>
    <w:rsid w:val="001B23F3"/>
    <w:pPr>
      <w:numPr>
        <w:numId w:val="32"/>
      </w:numPr>
      <w:spacing w:before="60" w:after="60"/>
    </w:pPr>
    <w:rPr>
      <w:rFonts w:ascii="Arial" w:hAnsi="Arial"/>
    </w:rPr>
  </w:style>
  <w:style w:type="paragraph" w:customStyle="1" w:styleId="ListAlpha2">
    <w:name w:val="List Alpha 2"/>
    <w:basedOn w:val="Normal"/>
    <w:rsid w:val="001B23F3"/>
    <w:pPr>
      <w:numPr>
        <w:ilvl w:val="1"/>
        <w:numId w:val="32"/>
      </w:numPr>
    </w:pPr>
    <w:rPr>
      <w:rFonts w:ascii="Arial" w:hAnsi="Arial"/>
      <w:lang w:val="fr-FR"/>
    </w:rPr>
  </w:style>
  <w:style w:type="paragraph" w:customStyle="1" w:styleId="ListAlpha3">
    <w:name w:val="List Alpha 3"/>
    <w:basedOn w:val="Normal"/>
    <w:rsid w:val="001B23F3"/>
    <w:pPr>
      <w:numPr>
        <w:ilvl w:val="2"/>
        <w:numId w:val="32"/>
      </w:numPr>
    </w:pPr>
    <w:rPr>
      <w:rFonts w:ascii="Arial" w:hAnsi="Arial"/>
      <w:lang w:val="fr-FR"/>
    </w:rPr>
  </w:style>
  <w:style w:type="paragraph" w:customStyle="1" w:styleId="TableTitle-Centered">
    <w:name w:val="TableTitle - Centered"/>
    <w:basedOn w:val="TableTitle-Left"/>
    <w:rsid w:val="001B23F3"/>
    <w:pPr>
      <w:jc w:val="center"/>
    </w:pPr>
  </w:style>
  <w:style w:type="paragraph" w:customStyle="1" w:styleId="TableTitle-Left">
    <w:name w:val="TableTitle - Left"/>
    <w:basedOn w:val="TableEntry-Left"/>
    <w:rsid w:val="001B23F3"/>
    <w:rPr>
      <w:b/>
      <w:color w:val="FFFFFF"/>
      <w:u w:val="single"/>
    </w:rPr>
  </w:style>
  <w:style w:type="paragraph" w:customStyle="1" w:styleId="TableEntry-Left">
    <w:name w:val="TableEntry - Left"/>
    <w:basedOn w:val="Normal"/>
    <w:rsid w:val="001B23F3"/>
    <w:pPr>
      <w:spacing w:before="60" w:after="60"/>
    </w:pPr>
    <w:rPr>
      <w:rFonts w:ascii="Arial" w:hAnsi="Arial"/>
    </w:rPr>
  </w:style>
  <w:style w:type="paragraph" w:customStyle="1" w:styleId="enumlev1">
    <w:name w:val="enumlev1"/>
    <w:basedOn w:val="Normal"/>
    <w:next w:val="Normal"/>
    <w:rsid w:val="001B23F3"/>
    <w:pPr>
      <w:tabs>
        <w:tab w:val="left" w:pos="397"/>
      </w:tabs>
      <w:overflowPunct w:val="0"/>
      <w:autoSpaceDE w:val="0"/>
      <w:autoSpaceDN w:val="0"/>
      <w:adjustRightInd w:val="0"/>
      <w:spacing w:before="86"/>
      <w:ind w:left="397" w:hanging="397"/>
      <w:textAlignment w:val="baseline"/>
    </w:pPr>
    <w:rPr>
      <w:sz w:val="20"/>
      <w:lang w:eastAsia="zh-CN"/>
    </w:rPr>
  </w:style>
  <w:style w:type="paragraph" w:customStyle="1" w:styleId="Rec">
    <w:name w:val="Rec_#"/>
    <w:basedOn w:val="Normal"/>
    <w:next w:val="Normal"/>
    <w:rsid w:val="001B23F3"/>
    <w:pPr>
      <w:keepNext/>
      <w:keepLines/>
      <w:tabs>
        <w:tab w:val="center" w:pos="4849"/>
        <w:tab w:val="right" w:pos="9696"/>
      </w:tabs>
      <w:overflowPunct w:val="0"/>
      <w:autoSpaceDE w:val="0"/>
      <w:autoSpaceDN w:val="0"/>
      <w:adjustRightInd w:val="0"/>
      <w:spacing w:before="720"/>
      <w:jc w:val="center"/>
      <w:textAlignment w:val="baseline"/>
    </w:pPr>
    <w:rPr>
      <w:sz w:val="20"/>
      <w:lang w:eastAsia="zh-CN"/>
    </w:rPr>
  </w:style>
  <w:style w:type="character" w:customStyle="1" w:styleId="CommentSubjectChar">
    <w:name w:val="Comment Subject Char"/>
    <w:basedOn w:val="CommentTextChar"/>
    <w:link w:val="CommentSubject"/>
    <w:uiPriority w:val="99"/>
    <w:rsid w:val="001B23F3"/>
    <w:rPr>
      <w:b/>
      <w:bCs/>
      <w:lang w:eastAsia="en-US"/>
    </w:rPr>
  </w:style>
  <w:style w:type="character" w:styleId="PlaceholderText">
    <w:name w:val="Placeholder Text"/>
    <w:basedOn w:val="DefaultParagraphFont"/>
    <w:uiPriority w:val="99"/>
    <w:semiHidden/>
    <w:rsid w:val="001B23F3"/>
    <w:rPr>
      <w:color w:val="808080"/>
    </w:rPr>
  </w:style>
  <w:style w:type="character" w:customStyle="1" w:styleId="Heading1Char">
    <w:name w:val="Heading 1 Char"/>
    <w:aliases w:val="(alt h1) Char,Title 1 Char,MINISTERE DEF Char,h1 Char,1 Char,H1 Char"/>
    <w:basedOn w:val="DefaultParagraphFont"/>
    <w:link w:val="Heading1"/>
    <w:rsid w:val="001B23F3"/>
    <w:rPr>
      <w:rFonts w:ascii="Arial" w:hAnsi="Arial"/>
      <w:b/>
      <w:kern w:val="28"/>
      <w:sz w:val="28"/>
    </w:rPr>
  </w:style>
  <w:style w:type="character" w:customStyle="1" w:styleId="Heading2Char">
    <w:name w:val="Heading 2 Char"/>
    <w:aliases w:val="(alt h2) Char,Title 2 Char,2 Char,H2 Char,Sub Char,PA Major Section Char,Header 2 Char,Head2A Char,HVR 2 Char,2 headline Char,headline Char,ADVICE 2 Char,UNDERRUBRIK 1-2 Char,2nd level Char,2H Char,2h Char,l2 Char"/>
    <w:basedOn w:val="DefaultParagraphFont"/>
    <w:link w:val="Heading2"/>
    <w:rsid w:val="001B23F3"/>
    <w:rPr>
      <w:rFonts w:ascii="Arial" w:hAnsi="Arial"/>
      <w:b/>
      <w:i/>
      <w:sz w:val="24"/>
    </w:rPr>
  </w:style>
  <w:style w:type="character" w:customStyle="1" w:styleId="Heading4Char">
    <w:name w:val="Heading 4 Char"/>
    <w:aliases w:val="(alt h4) Char,Title 4 Char,H4 Char,h4 Char,Level 3 Heading Char,4 Char"/>
    <w:basedOn w:val="DefaultParagraphFont"/>
    <w:link w:val="Heading4"/>
    <w:rsid w:val="001B23F3"/>
    <w:rPr>
      <w:rFonts w:ascii="Arial" w:hAnsi="Arial"/>
      <w:b/>
      <w:sz w:val="24"/>
    </w:rPr>
  </w:style>
  <w:style w:type="character" w:customStyle="1" w:styleId="Heading6Char">
    <w:name w:val="Heading 6 Char"/>
    <w:aliases w:val="Title 6 Char,h6 Char"/>
    <w:basedOn w:val="DefaultParagraphFont"/>
    <w:link w:val="Heading6"/>
    <w:rsid w:val="001B23F3"/>
    <w:rPr>
      <w:i/>
      <w:sz w:val="22"/>
    </w:rPr>
  </w:style>
  <w:style w:type="character" w:customStyle="1" w:styleId="Heading7Char">
    <w:name w:val="Heading 7 Char"/>
    <w:aliases w:val="Title 7 Char,7 Char,h7 Char"/>
    <w:basedOn w:val="DefaultParagraphFont"/>
    <w:link w:val="Heading7"/>
    <w:rsid w:val="001B23F3"/>
    <w:rPr>
      <w:rFonts w:ascii="Arial" w:hAnsi="Arial"/>
    </w:rPr>
  </w:style>
  <w:style w:type="character" w:customStyle="1" w:styleId="Heading8Char">
    <w:name w:val="Heading 8 Char"/>
    <w:aliases w:val="Title 8 Char,Titre général Char"/>
    <w:basedOn w:val="DefaultParagraphFont"/>
    <w:link w:val="Heading8"/>
    <w:rsid w:val="001B23F3"/>
    <w:rPr>
      <w:rFonts w:ascii="Arial" w:hAnsi="Arial"/>
      <w:i/>
    </w:rPr>
  </w:style>
  <w:style w:type="character" w:customStyle="1" w:styleId="Heading9Char">
    <w:name w:val="Heading 9 Char"/>
    <w:aliases w:val="Title 9 Char"/>
    <w:basedOn w:val="DefaultParagraphFont"/>
    <w:link w:val="Heading9"/>
    <w:rsid w:val="001B23F3"/>
    <w:rPr>
      <w:rFonts w:ascii="Arial" w:hAnsi="Arial"/>
      <w:b/>
      <w:i/>
      <w:sz w:val="18"/>
    </w:rPr>
  </w:style>
  <w:style w:type="character" w:customStyle="1" w:styleId="BodyText2Char">
    <w:name w:val="Body Text 2 Char"/>
    <w:basedOn w:val="DefaultParagraphFont"/>
    <w:link w:val="BodyText2"/>
    <w:rsid w:val="001B23F3"/>
    <w:rPr>
      <w:sz w:val="22"/>
      <w:lang w:eastAsia="en-US"/>
    </w:rPr>
  </w:style>
  <w:style w:type="character" w:customStyle="1" w:styleId="BodyText3Char">
    <w:name w:val="Body Text 3 Char"/>
    <w:basedOn w:val="DefaultParagraphFont"/>
    <w:link w:val="BodyText3"/>
    <w:rsid w:val="001B23F3"/>
    <w:rPr>
      <w:sz w:val="16"/>
      <w:szCs w:val="16"/>
      <w:lang w:eastAsia="en-US"/>
    </w:rPr>
  </w:style>
  <w:style w:type="character" w:customStyle="1" w:styleId="BodyTextIndent3Char">
    <w:name w:val="Body Text Indent 3 Char"/>
    <w:basedOn w:val="DefaultParagraphFont"/>
    <w:link w:val="BodyTextIndent3"/>
    <w:rsid w:val="001B23F3"/>
    <w:rPr>
      <w:sz w:val="16"/>
      <w:szCs w:val="16"/>
      <w:lang w:eastAsia="en-US"/>
    </w:rPr>
  </w:style>
  <w:style w:type="character" w:customStyle="1" w:styleId="PlainTextChar">
    <w:name w:val="Plain Text Char"/>
    <w:basedOn w:val="DefaultParagraphFont"/>
    <w:link w:val="PlainText"/>
    <w:uiPriority w:val="99"/>
    <w:rsid w:val="001B23F3"/>
    <w:rPr>
      <w:rFonts w:ascii="Courier New" w:hAnsi="Courier New"/>
      <w:lang w:eastAsia="de-DE"/>
    </w:rPr>
  </w:style>
  <w:style w:type="paragraph" w:customStyle="1" w:styleId="FooterOdd">
    <w:name w:val="Footer Odd"/>
    <w:basedOn w:val="Footer"/>
    <w:rsid w:val="00BC48D7"/>
    <w:pPr>
      <w:keepLines/>
      <w:pBdr>
        <w:bottom w:val="single" w:sz="6" w:space="1" w:color="auto"/>
      </w:pBdr>
      <w:tabs>
        <w:tab w:val="clear" w:pos="4153"/>
        <w:tab w:val="clear" w:pos="8306"/>
        <w:tab w:val="center" w:pos="4320"/>
        <w:tab w:val="right" w:pos="8640"/>
      </w:tabs>
      <w:spacing w:before="600" w:after="60" w:line="264" w:lineRule="auto"/>
    </w:pPr>
    <w:rPr>
      <w:rFonts w:ascii="Arial" w:eastAsia="Batang" w:hAnsi="Arial"/>
      <w:b/>
      <w:spacing w:val="-4"/>
      <w:lang w:val="en-US" w:eastAsia="en-GB"/>
    </w:rPr>
  </w:style>
  <w:style w:type="paragraph" w:customStyle="1" w:styleId="IcaoSoDConclusionTitle">
    <w:name w:val="IcaoSoD Conclusion Title"/>
    <w:basedOn w:val="Normal"/>
    <w:next w:val="Normal"/>
    <w:rsid w:val="003C3506"/>
    <w:pPr>
      <w:keepNext/>
      <w:tabs>
        <w:tab w:val="left" w:pos="2835"/>
      </w:tabs>
      <w:spacing w:after="240"/>
      <w:ind w:left="2835" w:hanging="2835"/>
    </w:pPr>
    <w:rPr>
      <w:b/>
    </w:rPr>
  </w:style>
  <w:style w:type="paragraph" w:customStyle="1" w:styleId="ListBullet10">
    <w:name w:val="List Bullet1"/>
    <w:basedOn w:val="List"/>
    <w:rsid w:val="00BE645F"/>
    <w:pPr>
      <w:suppressAutoHyphens/>
      <w:spacing w:after="220" w:line="220" w:lineRule="atLeast"/>
      <w:ind w:left="1440" w:right="720" w:hanging="360"/>
      <w:jc w:val="left"/>
    </w:pPr>
    <w:rPr>
      <w:rFonts w:ascii="Arial" w:eastAsia="Batang" w:hAnsi="Arial" w:cs="Tahoma"/>
      <w:kern w:val="1"/>
      <w:lang w:val="de-DE" w:eastAsia="de-DE"/>
    </w:rPr>
  </w:style>
  <w:style w:type="table" w:customStyle="1" w:styleId="TableGrid1">
    <w:name w:val="Table Grid1"/>
    <w:basedOn w:val="TableNormal"/>
    <w:next w:val="TableGrid"/>
    <w:uiPriority w:val="59"/>
    <w:rsid w:val="0036447C"/>
    <w:pPr>
      <w:spacing w:before="60" w:after="60" w:line="264" w:lineRule="auto"/>
      <w:jc w:val="both"/>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altL0">
    <w:name w:val="Standard.(alt L0)"/>
    <w:rsid w:val="0025636E"/>
    <w:pPr>
      <w:jc w:val="both"/>
    </w:pPr>
    <w:rPr>
      <w:sz w:val="22"/>
      <w:lang w:eastAsia="de-DE"/>
    </w:rPr>
  </w:style>
  <w:style w:type="paragraph" w:customStyle="1" w:styleId="Opmaakprofiel2">
    <w:name w:val="Opmaakprofiel2"/>
    <w:basedOn w:val="StandardaltL0"/>
    <w:next w:val="Heading4"/>
    <w:rsid w:val="0025636E"/>
    <w:pPr>
      <w:widowControl w:val="0"/>
      <w:jc w:val="left"/>
    </w:pPr>
    <w:rPr>
      <w:b/>
    </w:rPr>
  </w:style>
  <w:style w:type="table" w:customStyle="1" w:styleId="TableGrid2">
    <w:name w:val="Table Grid2"/>
    <w:basedOn w:val="TableNormal"/>
    <w:next w:val="TableGrid"/>
    <w:uiPriority w:val="59"/>
    <w:rsid w:val="0025636E"/>
    <w:pPr>
      <w:spacing w:before="60" w:after="60" w:line="264" w:lineRule="auto"/>
      <w:jc w:val="both"/>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F7153"/>
    <w:pPr>
      <w:spacing w:before="60" w:after="60" w:line="264" w:lineRule="auto"/>
      <w:jc w:val="both"/>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def">
    <w:name w:val="Art_def"/>
    <w:rsid w:val="009D24F1"/>
    <w:rPr>
      <w:b/>
      <w:color w:val="FFCC00"/>
    </w:rPr>
  </w:style>
  <w:style w:type="table" w:customStyle="1" w:styleId="TableGrid4">
    <w:name w:val="Table Grid4"/>
    <w:basedOn w:val="TableNormal"/>
    <w:next w:val="TableGrid"/>
    <w:uiPriority w:val="59"/>
    <w:rsid w:val="009D2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33B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52D91"/>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uiPriority w:val="29"/>
    <w:qFormat/>
    <w:rsid w:val="005C693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C6932"/>
    <w:rPr>
      <w:i/>
      <w:iCs/>
      <w:color w:val="404040" w:themeColor="text1" w:themeTint="BF"/>
      <w:sz w:val="22"/>
      <w:lang w:eastAsia="en-US"/>
    </w:rPr>
  </w:style>
  <w:style w:type="paragraph" w:customStyle="1" w:styleId="ICAOnatWPlevel1">
    <w:name w:val="ICAOnatWPlevel1"/>
    <w:basedOn w:val="Normal"/>
    <w:qFormat/>
    <w:rsid w:val="006764F8"/>
    <w:pPr>
      <w:numPr>
        <w:numId w:val="35"/>
      </w:numPr>
      <w:tabs>
        <w:tab w:val="left" w:pos="709"/>
        <w:tab w:val="left" w:pos="2410"/>
      </w:tabs>
      <w:spacing w:after="360"/>
      <w:jc w:val="left"/>
    </w:pPr>
    <w:rPr>
      <w:rFonts w:eastAsia="Calibri"/>
      <w:b/>
      <w:szCs w:val="22"/>
      <w:lang w:val="en-US"/>
    </w:rPr>
  </w:style>
  <w:style w:type="paragraph" w:customStyle="1" w:styleId="ICAOnatWPlevel2">
    <w:name w:val="ICAOnatWPlevel2"/>
    <w:basedOn w:val="Normal"/>
    <w:link w:val="ICAOnatWPlevel2Char"/>
    <w:qFormat/>
    <w:rsid w:val="006764F8"/>
    <w:pPr>
      <w:numPr>
        <w:ilvl w:val="1"/>
        <w:numId w:val="35"/>
      </w:numPr>
      <w:tabs>
        <w:tab w:val="left" w:pos="1418"/>
      </w:tabs>
      <w:spacing w:after="240"/>
    </w:pPr>
    <w:rPr>
      <w:rFonts w:eastAsia="Calibri"/>
      <w:szCs w:val="22"/>
      <w:lang w:val="en-US"/>
    </w:rPr>
  </w:style>
  <w:style w:type="character" w:customStyle="1" w:styleId="ICAOnatWPlevel2Char">
    <w:name w:val="ICAOnatWPlevel2 Char"/>
    <w:link w:val="ICAOnatWPlevel2"/>
    <w:rsid w:val="006764F8"/>
    <w:rPr>
      <w:rFonts w:eastAsia="Calibri"/>
      <w:sz w:val="22"/>
      <w:szCs w:val="22"/>
      <w:lang w:val="en-US" w:eastAsia="en-US"/>
    </w:rPr>
  </w:style>
  <w:style w:type="character" w:customStyle="1" w:styleId="UnresolvedMention">
    <w:name w:val="Unresolved Mention"/>
    <w:basedOn w:val="DefaultParagraphFont"/>
    <w:uiPriority w:val="99"/>
    <w:semiHidden/>
    <w:unhideWhenUsed/>
    <w:rsid w:val="00A22E78"/>
    <w:rPr>
      <w:color w:val="605E5C"/>
      <w:shd w:val="clear" w:color="auto" w:fill="E1DFDD"/>
    </w:rPr>
  </w:style>
  <w:style w:type="paragraph" w:styleId="Revision">
    <w:name w:val="Revision"/>
    <w:hidden/>
    <w:uiPriority w:val="99"/>
    <w:semiHidden/>
    <w:rsid w:val="006D29A3"/>
    <w:rPr>
      <w:sz w:val="22"/>
      <w:lang w:eastAsia="en-US"/>
    </w:rPr>
  </w:style>
  <w:style w:type="character" w:customStyle="1" w:styleId="ListParagraphChar">
    <w:name w:val="List Paragraph Char"/>
    <w:basedOn w:val="DefaultParagraphFont"/>
    <w:link w:val="ListParagraph"/>
    <w:uiPriority w:val="34"/>
    <w:rsid w:val="002C4F95"/>
    <w:rPr>
      <w:sz w:val="22"/>
      <w:lang w:eastAsia="en-US"/>
    </w:rPr>
  </w:style>
  <w:style w:type="paragraph" w:customStyle="1" w:styleId="HeaderBase">
    <w:name w:val="Header Base"/>
    <w:basedOn w:val="Normal"/>
    <w:rsid w:val="00B97426"/>
    <w:pPr>
      <w:keepLines/>
      <w:tabs>
        <w:tab w:val="center" w:pos="4320"/>
        <w:tab w:val="right" w:pos="8640"/>
      </w:tabs>
      <w:jc w:val="left"/>
    </w:pPr>
    <w:rPr>
      <w:rFonts w:ascii="Arial" w:eastAsia="Batang" w:hAnsi="Arial"/>
      <w:spacing w:val="-4"/>
      <w:lang w:val="en-US" w:eastAsia="en-GB"/>
    </w:rPr>
  </w:style>
  <w:style w:type="paragraph" w:customStyle="1" w:styleId="3para0">
    <w:name w:val="3para"/>
    <w:basedOn w:val="Normal"/>
    <w:rsid w:val="00B97426"/>
    <w:pPr>
      <w:tabs>
        <w:tab w:val="num" w:pos="1440"/>
      </w:tabs>
      <w:spacing w:after="240"/>
      <w:ind w:left="1440" w:hanging="1440"/>
      <w:outlineLvl w:val="2"/>
    </w:pPr>
  </w:style>
  <w:style w:type="paragraph" w:customStyle="1" w:styleId="4para0">
    <w:name w:val="4para"/>
    <w:basedOn w:val="3para0"/>
    <w:rsid w:val="00B97426"/>
    <w:pPr>
      <w:tabs>
        <w:tab w:val="left" w:pos="1440"/>
      </w:tabs>
      <w:ind w:left="0" w:firstLine="0"/>
    </w:pPr>
  </w:style>
  <w:style w:type="paragraph" w:customStyle="1" w:styleId="5para0">
    <w:name w:val="5para"/>
    <w:basedOn w:val="3para0"/>
    <w:rsid w:val="00B97426"/>
    <w:pPr>
      <w:ind w:left="0" w:firstLine="0"/>
    </w:pPr>
  </w:style>
  <w:style w:type="paragraph" w:customStyle="1" w:styleId="6para0">
    <w:name w:val="6para"/>
    <w:basedOn w:val="3para0"/>
    <w:rsid w:val="00B97426"/>
    <w:pPr>
      <w:ind w:left="0" w:firstLine="0"/>
      <w:outlineLvl w:val="5"/>
    </w:pPr>
  </w:style>
  <w:style w:type="paragraph" w:customStyle="1" w:styleId="7para0">
    <w:name w:val="7para"/>
    <w:basedOn w:val="3para0"/>
    <w:rsid w:val="00B97426"/>
    <w:pPr>
      <w:tabs>
        <w:tab w:val="left" w:pos="1440"/>
        <w:tab w:val="num" w:pos="1800"/>
      </w:tabs>
      <w:ind w:left="0" w:firstLine="0"/>
      <w:outlineLvl w:val="6"/>
    </w:pPr>
  </w:style>
  <w:style w:type="paragraph" w:customStyle="1" w:styleId="2para0">
    <w:name w:val="2para"/>
    <w:basedOn w:val="3para0"/>
    <w:rsid w:val="00B97426"/>
    <w:pPr>
      <w:tabs>
        <w:tab w:val="num" w:pos="720"/>
        <w:tab w:val="left" w:pos="1440"/>
      </w:tabs>
      <w:ind w:left="720" w:hanging="720"/>
      <w:outlineLvl w:val="1"/>
    </w:pPr>
  </w:style>
  <w:style w:type="numbering" w:customStyle="1" w:styleId="NoList1">
    <w:name w:val="No List1"/>
    <w:next w:val="NoList"/>
    <w:uiPriority w:val="99"/>
    <w:semiHidden/>
    <w:unhideWhenUsed/>
    <w:rsid w:val="00D769BB"/>
  </w:style>
  <w:style w:type="paragraph" w:customStyle="1" w:styleId="HeadingBase">
    <w:name w:val="Heading Base"/>
    <w:basedOn w:val="Normal"/>
    <w:next w:val="BodyText"/>
    <w:rsid w:val="00D769BB"/>
    <w:pPr>
      <w:keepNext/>
      <w:keepLines/>
      <w:spacing w:before="140" w:line="220" w:lineRule="atLeast"/>
      <w:jc w:val="left"/>
    </w:pPr>
    <w:rPr>
      <w:rFonts w:ascii="Arial" w:eastAsia="Batang" w:hAnsi="Arial"/>
      <w:spacing w:val="-4"/>
      <w:kern w:val="28"/>
      <w:lang w:val="en-US" w:eastAsia="en-GB"/>
    </w:rPr>
  </w:style>
  <w:style w:type="paragraph" w:customStyle="1" w:styleId="FootnoteBase">
    <w:name w:val="Footnote Base"/>
    <w:basedOn w:val="Normal"/>
    <w:rsid w:val="00D769BB"/>
    <w:pPr>
      <w:keepLines/>
      <w:spacing w:line="220" w:lineRule="atLeast"/>
      <w:jc w:val="left"/>
    </w:pPr>
    <w:rPr>
      <w:rFonts w:ascii="Arial" w:eastAsia="Batang" w:hAnsi="Arial"/>
      <w:sz w:val="18"/>
      <w:lang w:val="en-US" w:eastAsia="en-GB"/>
    </w:rPr>
  </w:style>
  <w:style w:type="paragraph" w:customStyle="1" w:styleId="BlockQuotation">
    <w:name w:val="Block Quotation"/>
    <w:basedOn w:val="BodyText"/>
    <w:rsid w:val="00D769BB"/>
    <w:pPr>
      <w:keepLines/>
      <w:pBdr>
        <w:left w:val="single" w:sz="36" w:space="3" w:color="808080"/>
        <w:bottom w:val="single" w:sz="48" w:space="3" w:color="FFFFFF"/>
      </w:pBdr>
      <w:spacing w:after="60" w:line="220" w:lineRule="atLeast"/>
      <w:ind w:left="1418"/>
      <w:jc w:val="left"/>
    </w:pPr>
    <w:rPr>
      <w:rFonts w:ascii="Arial" w:eastAsia="Batang" w:hAnsi="Arial"/>
      <w:i/>
      <w:lang w:val="en-US" w:eastAsia="en-GB"/>
    </w:rPr>
  </w:style>
  <w:style w:type="paragraph" w:customStyle="1" w:styleId="BodyTextKeep">
    <w:name w:val="Body Text Keep"/>
    <w:basedOn w:val="BodyText"/>
    <w:rsid w:val="00D769BB"/>
    <w:pPr>
      <w:keepNext/>
      <w:spacing w:after="220" w:line="220" w:lineRule="atLeast"/>
      <w:jc w:val="left"/>
    </w:pPr>
    <w:rPr>
      <w:rFonts w:ascii="Arial" w:eastAsia="Batang" w:hAnsi="Arial"/>
      <w:lang w:val="en-US" w:eastAsia="en-GB"/>
    </w:rPr>
  </w:style>
  <w:style w:type="paragraph" w:customStyle="1" w:styleId="Picture">
    <w:name w:val="Picture"/>
    <w:basedOn w:val="Normal"/>
    <w:next w:val="Caption"/>
    <w:rsid w:val="00D769BB"/>
    <w:pPr>
      <w:keepNext/>
      <w:jc w:val="left"/>
    </w:pPr>
    <w:rPr>
      <w:rFonts w:ascii="Arial" w:eastAsia="Batang" w:hAnsi="Arial"/>
      <w:lang w:val="en-US" w:eastAsia="en-GB"/>
    </w:rPr>
  </w:style>
  <w:style w:type="paragraph" w:customStyle="1" w:styleId="DocumentLabel">
    <w:name w:val="Document Label"/>
    <w:basedOn w:val="HeadingBase"/>
    <w:next w:val="BodyText"/>
    <w:rsid w:val="00D769BB"/>
    <w:pPr>
      <w:spacing w:before="160"/>
    </w:pPr>
    <w:rPr>
      <w:rFonts w:ascii="Times New Roman" w:hAnsi="Times New Roman"/>
      <w:spacing w:val="-30"/>
      <w:sz w:val="60"/>
    </w:rPr>
  </w:style>
  <w:style w:type="paragraph" w:customStyle="1" w:styleId="IndexBase">
    <w:name w:val="Index Base"/>
    <w:basedOn w:val="Normal"/>
    <w:rsid w:val="00D769BB"/>
    <w:pPr>
      <w:spacing w:line="220" w:lineRule="atLeast"/>
      <w:ind w:left="360"/>
      <w:jc w:val="left"/>
    </w:pPr>
    <w:rPr>
      <w:rFonts w:ascii="Arial" w:eastAsia="Batang" w:hAnsi="Arial"/>
      <w:lang w:val="en-US" w:eastAsia="en-GB"/>
    </w:rPr>
  </w:style>
  <w:style w:type="paragraph" w:customStyle="1" w:styleId="SectionHeading">
    <w:name w:val="Section Heading"/>
    <w:basedOn w:val="Heading1"/>
    <w:rsid w:val="00D769BB"/>
    <w:pPr>
      <w:tabs>
        <w:tab w:val="num" w:pos="1417"/>
      </w:tabs>
      <w:spacing w:before="120" w:after="240"/>
      <w:ind w:left="1417" w:hanging="425"/>
    </w:pPr>
    <w:rPr>
      <w:rFonts w:ascii="Times New Roman" w:hAnsi="Times New Roman"/>
      <w:kern w:val="0"/>
      <w:sz w:val="22"/>
      <w:lang w:eastAsia="en-US"/>
    </w:rPr>
  </w:style>
  <w:style w:type="character" w:customStyle="1" w:styleId="Lead-inEmphasis">
    <w:name w:val="Lead-in Emphasis"/>
    <w:rsid w:val="00D769BB"/>
    <w:rPr>
      <w:rFonts w:ascii="Arial" w:hAnsi="Arial"/>
      <w:b/>
      <w:spacing w:val="-4"/>
    </w:rPr>
  </w:style>
  <w:style w:type="character" w:styleId="LineNumber">
    <w:name w:val="line number"/>
    <w:rsid w:val="00D769BB"/>
    <w:rPr>
      <w:sz w:val="18"/>
    </w:rPr>
  </w:style>
  <w:style w:type="paragraph" w:customStyle="1" w:styleId="SubtitleCover">
    <w:name w:val="Subtitle Cover"/>
    <w:basedOn w:val="TitleCover"/>
    <w:next w:val="BodyText"/>
    <w:rsid w:val="00D769BB"/>
    <w:pPr>
      <w:spacing w:before="1520"/>
      <w:ind w:right="1680"/>
    </w:pPr>
    <w:rPr>
      <w:rFonts w:ascii="Times New Roman" w:hAnsi="Times New Roman"/>
      <w:b w:val="0"/>
      <w:i/>
      <w:spacing w:val="-20"/>
      <w:sz w:val="40"/>
    </w:rPr>
  </w:style>
  <w:style w:type="paragraph" w:customStyle="1" w:styleId="TitleCover">
    <w:name w:val="Title Cover"/>
    <w:basedOn w:val="HeadingBase"/>
    <w:next w:val="SubtitleCover"/>
    <w:rsid w:val="00D769BB"/>
    <w:pPr>
      <w:spacing w:before="1800" w:line="240" w:lineRule="atLeast"/>
    </w:pPr>
    <w:rPr>
      <w:b/>
      <w:spacing w:val="-48"/>
      <w:sz w:val="72"/>
    </w:rPr>
  </w:style>
  <w:style w:type="character" w:customStyle="1" w:styleId="Superscript">
    <w:name w:val="Superscript"/>
    <w:rsid w:val="00D769BB"/>
    <w:rPr>
      <w:b/>
      <w:vertAlign w:val="superscript"/>
    </w:rPr>
  </w:style>
  <w:style w:type="paragraph" w:customStyle="1" w:styleId="TOCBase">
    <w:name w:val="TOC Base"/>
    <w:basedOn w:val="Normal"/>
    <w:rsid w:val="00D769BB"/>
    <w:pPr>
      <w:tabs>
        <w:tab w:val="right" w:leader="dot" w:pos="6480"/>
      </w:tabs>
      <w:spacing w:after="220" w:line="220" w:lineRule="atLeast"/>
      <w:jc w:val="left"/>
    </w:pPr>
    <w:rPr>
      <w:rFonts w:ascii="Arial" w:eastAsia="Batang" w:hAnsi="Arial"/>
      <w:lang w:val="en-US" w:eastAsia="en-GB"/>
    </w:rPr>
  </w:style>
  <w:style w:type="paragraph" w:customStyle="1" w:styleId="SectionLabel">
    <w:name w:val="Section Label"/>
    <w:basedOn w:val="HeadingBase"/>
    <w:next w:val="BodyText"/>
    <w:rsid w:val="00D769BB"/>
    <w:pPr>
      <w:spacing w:before="400" w:after="440"/>
    </w:pPr>
    <w:rPr>
      <w:rFonts w:ascii="Times New Roman" w:hAnsi="Times New Roman"/>
      <w:spacing w:val="-30"/>
      <w:sz w:val="60"/>
    </w:rPr>
  </w:style>
  <w:style w:type="paragraph" w:customStyle="1" w:styleId="FooterFirst">
    <w:name w:val="Footer First"/>
    <w:basedOn w:val="Footer"/>
    <w:rsid w:val="00D769BB"/>
    <w:pPr>
      <w:keepLines/>
      <w:pBdr>
        <w:bottom w:val="single" w:sz="6" w:space="1" w:color="auto"/>
      </w:pBdr>
      <w:tabs>
        <w:tab w:val="clear" w:pos="4153"/>
        <w:tab w:val="clear" w:pos="8306"/>
        <w:tab w:val="center" w:pos="4320"/>
        <w:tab w:val="right" w:pos="8640"/>
      </w:tabs>
      <w:spacing w:before="600"/>
      <w:jc w:val="left"/>
    </w:pPr>
    <w:rPr>
      <w:rFonts w:ascii="Arial" w:eastAsia="Batang" w:hAnsi="Arial"/>
      <w:b/>
      <w:spacing w:val="-4"/>
      <w:lang w:val="en-US" w:eastAsia="en-GB"/>
    </w:rPr>
  </w:style>
  <w:style w:type="paragraph" w:customStyle="1" w:styleId="FooterEven">
    <w:name w:val="Footer Even"/>
    <w:basedOn w:val="Footer"/>
    <w:rsid w:val="00D769BB"/>
    <w:pPr>
      <w:keepLines/>
      <w:pBdr>
        <w:bottom w:val="single" w:sz="6" w:space="1" w:color="auto"/>
      </w:pBdr>
      <w:tabs>
        <w:tab w:val="clear" w:pos="4153"/>
        <w:tab w:val="clear" w:pos="8306"/>
        <w:tab w:val="center" w:pos="4320"/>
        <w:tab w:val="right" w:pos="8640"/>
      </w:tabs>
      <w:spacing w:before="600"/>
      <w:jc w:val="left"/>
    </w:pPr>
    <w:rPr>
      <w:rFonts w:ascii="Arial" w:eastAsia="Batang" w:hAnsi="Arial"/>
      <w:b/>
      <w:spacing w:val="-4"/>
      <w:lang w:val="en-US" w:eastAsia="en-GB"/>
    </w:rPr>
  </w:style>
  <w:style w:type="paragraph" w:customStyle="1" w:styleId="HeaderFirst">
    <w:name w:val="Header First"/>
    <w:basedOn w:val="Header"/>
    <w:rsid w:val="00D769BB"/>
    <w:pPr>
      <w:keepLines/>
      <w:tabs>
        <w:tab w:val="clear" w:pos="4153"/>
        <w:tab w:val="clear" w:pos="8306"/>
        <w:tab w:val="center" w:pos="4320"/>
        <w:tab w:val="right" w:pos="8640"/>
      </w:tabs>
      <w:jc w:val="left"/>
    </w:pPr>
    <w:rPr>
      <w:rFonts w:ascii="Arial" w:eastAsia="Batang" w:hAnsi="Arial"/>
      <w:spacing w:val="-4"/>
      <w:lang w:val="en-US" w:eastAsia="en-GB"/>
    </w:rPr>
  </w:style>
  <w:style w:type="paragraph" w:customStyle="1" w:styleId="HeaderEven">
    <w:name w:val="Header Even"/>
    <w:basedOn w:val="Header"/>
    <w:rsid w:val="00D769BB"/>
    <w:pPr>
      <w:keepLines/>
      <w:tabs>
        <w:tab w:val="clear" w:pos="4153"/>
        <w:tab w:val="clear" w:pos="8306"/>
        <w:tab w:val="center" w:pos="4320"/>
        <w:tab w:val="right" w:pos="8640"/>
      </w:tabs>
      <w:jc w:val="left"/>
    </w:pPr>
    <w:rPr>
      <w:rFonts w:ascii="Arial" w:eastAsia="Batang" w:hAnsi="Arial"/>
      <w:spacing w:val="-4"/>
      <w:lang w:val="en-US" w:eastAsia="en-GB"/>
    </w:rPr>
  </w:style>
  <w:style w:type="paragraph" w:customStyle="1" w:styleId="HeaderOdd">
    <w:name w:val="Header Odd"/>
    <w:basedOn w:val="Header"/>
    <w:rsid w:val="00D769BB"/>
    <w:pPr>
      <w:keepLines/>
      <w:tabs>
        <w:tab w:val="clear" w:pos="4153"/>
        <w:tab w:val="clear" w:pos="8306"/>
        <w:tab w:val="center" w:pos="4320"/>
        <w:tab w:val="right" w:pos="8640"/>
      </w:tabs>
      <w:jc w:val="left"/>
    </w:pPr>
    <w:rPr>
      <w:rFonts w:ascii="Arial" w:eastAsia="Batang" w:hAnsi="Arial"/>
      <w:spacing w:val="-4"/>
      <w:lang w:val="en-US" w:eastAsia="en-GB"/>
    </w:rPr>
  </w:style>
  <w:style w:type="paragraph" w:customStyle="1" w:styleId="ChapterLabel">
    <w:name w:val="Chapter Label"/>
    <w:basedOn w:val="HeadingBase"/>
    <w:next w:val="ChapterTitle"/>
    <w:rsid w:val="00D769BB"/>
    <w:pPr>
      <w:spacing w:before="770" w:after="440"/>
    </w:pPr>
    <w:rPr>
      <w:rFonts w:ascii="Times New Roman" w:hAnsi="Times New Roman"/>
      <w:spacing w:val="-30"/>
      <w:sz w:val="60"/>
    </w:rPr>
  </w:style>
  <w:style w:type="paragraph" w:customStyle="1" w:styleId="ChapterTitle">
    <w:name w:val="Chapter Title"/>
    <w:basedOn w:val="HeadingBase"/>
    <w:next w:val="ChapterSubtitle"/>
    <w:rsid w:val="00D769BB"/>
    <w:pPr>
      <w:spacing w:before="720" w:after="400" w:line="240" w:lineRule="auto"/>
      <w:ind w:right="2160"/>
    </w:pPr>
    <w:rPr>
      <w:rFonts w:ascii="Times New Roman" w:hAnsi="Times New Roman"/>
      <w:spacing w:val="-40"/>
      <w:sz w:val="60"/>
    </w:rPr>
  </w:style>
  <w:style w:type="paragraph" w:customStyle="1" w:styleId="ChapterSubtitle">
    <w:name w:val="Chapter Subtitle"/>
    <w:basedOn w:val="ChapterTitle"/>
    <w:next w:val="BodyText"/>
    <w:rsid w:val="00D769BB"/>
    <w:pPr>
      <w:spacing w:before="0" w:line="400" w:lineRule="atLeast"/>
    </w:pPr>
    <w:rPr>
      <w:i/>
      <w:spacing w:val="-14"/>
      <w:sz w:val="34"/>
    </w:rPr>
  </w:style>
  <w:style w:type="character" w:styleId="Emphasis">
    <w:name w:val="Emphasis"/>
    <w:rsid w:val="00D769BB"/>
    <w:rPr>
      <w:rFonts w:ascii="Arial" w:hAnsi="Arial"/>
      <w:b/>
      <w:spacing w:val="-4"/>
    </w:rPr>
  </w:style>
  <w:style w:type="paragraph" w:customStyle="1" w:styleId="ReturnAddress">
    <w:name w:val="Return Address"/>
    <w:basedOn w:val="Normal"/>
    <w:rsid w:val="00D769BB"/>
    <w:pPr>
      <w:keepLines/>
      <w:framePr w:w="2160" w:h="1195" w:wrap="notBeside" w:vAnchor="page" w:hAnchor="margin" w:xAlign="right" w:y="678" w:anchorLock="1"/>
      <w:spacing w:line="220" w:lineRule="atLeast"/>
      <w:jc w:val="left"/>
    </w:pPr>
    <w:rPr>
      <w:rFonts w:ascii="Arial" w:eastAsia="Batang" w:hAnsi="Arial"/>
      <w:sz w:val="16"/>
      <w:lang w:val="en-US" w:eastAsia="en-GB"/>
    </w:rPr>
  </w:style>
  <w:style w:type="character" w:customStyle="1" w:styleId="Slogan">
    <w:name w:val="Slogan"/>
    <w:rsid w:val="00D769BB"/>
    <w:rPr>
      <w:i/>
      <w:spacing w:val="-6"/>
      <w:sz w:val="24"/>
    </w:rPr>
  </w:style>
  <w:style w:type="paragraph" w:customStyle="1" w:styleId="CompanyName">
    <w:name w:val="Company Name"/>
    <w:basedOn w:val="DocumentLabel"/>
    <w:rsid w:val="00D769BB"/>
    <w:pPr>
      <w:spacing w:before="0"/>
    </w:pPr>
  </w:style>
  <w:style w:type="paragraph" w:customStyle="1" w:styleId="PartLabel">
    <w:name w:val="Part Label"/>
    <w:basedOn w:val="HeadingBase"/>
    <w:next w:val="Normal"/>
    <w:rsid w:val="00D769BB"/>
    <w:pPr>
      <w:spacing w:before="400" w:after="440"/>
    </w:pPr>
    <w:rPr>
      <w:rFonts w:ascii="Times New Roman" w:hAnsi="Times New Roman"/>
      <w:spacing w:val="-30"/>
      <w:sz w:val="60"/>
    </w:rPr>
  </w:style>
  <w:style w:type="paragraph" w:customStyle="1" w:styleId="PartSubtitle">
    <w:name w:val="Part Subtitle"/>
    <w:basedOn w:val="Normal"/>
    <w:next w:val="BodyText"/>
    <w:rsid w:val="00D769BB"/>
    <w:pPr>
      <w:keepNext/>
      <w:keepLines/>
      <w:spacing w:after="160" w:line="400" w:lineRule="atLeast"/>
      <w:ind w:right="2160"/>
      <w:jc w:val="left"/>
    </w:pPr>
    <w:rPr>
      <w:rFonts w:ascii="Arial" w:eastAsia="Batang" w:hAnsi="Arial"/>
      <w:i/>
      <w:spacing w:val="-14"/>
      <w:kern w:val="28"/>
      <w:sz w:val="34"/>
      <w:lang w:val="en-US" w:eastAsia="en-GB"/>
    </w:rPr>
  </w:style>
  <w:style w:type="paragraph" w:customStyle="1" w:styleId="PartTitle">
    <w:name w:val="Part Title"/>
    <w:basedOn w:val="HeadingBase"/>
    <w:next w:val="PartSubtitle"/>
    <w:rsid w:val="00D769BB"/>
    <w:pPr>
      <w:spacing w:before="660" w:after="400" w:line="540" w:lineRule="atLeast"/>
      <w:ind w:right="2160"/>
    </w:pPr>
    <w:rPr>
      <w:rFonts w:ascii="Times New Roman" w:hAnsi="Times New Roman"/>
      <w:spacing w:val="-40"/>
      <w:sz w:val="60"/>
    </w:rPr>
  </w:style>
  <w:style w:type="paragraph" w:customStyle="1" w:styleId="diagram">
    <w:name w:val="diagram"/>
    <w:basedOn w:val="Normal"/>
    <w:rsid w:val="00D769BB"/>
    <w:pPr>
      <w:widowControl w:val="0"/>
      <w:spacing w:before="120"/>
      <w:jc w:val="left"/>
    </w:pPr>
    <w:rPr>
      <w:rFonts w:ascii="Arial" w:eastAsia="Batang" w:hAnsi="Arial"/>
      <w:lang w:val="en-US" w:eastAsia="en-GB"/>
    </w:rPr>
  </w:style>
  <w:style w:type="paragraph" w:customStyle="1" w:styleId="bulletblackfirst">
    <w:name w:val="bullet black first"/>
    <w:basedOn w:val="Normal"/>
    <w:next w:val="Normal"/>
    <w:rsid w:val="00D769BB"/>
    <w:pPr>
      <w:numPr>
        <w:numId w:val="63"/>
      </w:numPr>
      <w:spacing w:before="120"/>
      <w:jc w:val="left"/>
    </w:pPr>
    <w:rPr>
      <w:rFonts w:ascii="Arial" w:eastAsia="Batang" w:hAnsi="Arial"/>
      <w:lang w:val="en-US" w:eastAsia="en-GB"/>
    </w:rPr>
  </w:style>
  <w:style w:type="table" w:customStyle="1" w:styleId="TableGrid7">
    <w:name w:val="Table Grid7"/>
    <w:basedOn w:val="TableNormal"/>
    <w:next w:val="TableGrid"/>
    <w:rsid w:val="00D769BB"/>
    <w:pPr>
      <w:spacing w:before="60" w:after="60" w:line="264" w:lineRule="auto"/>
      <w:jc w:val="both"/>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3After3pt">
    <w:name w:val="Style TOC 3 + After:  3 pt"/>
    <w:basedOn w:val="TOC3"/>
    <w:autoRedefine/>
    <w:rsid w:val="00D769BB"/>
    <w:pPr>
      <w:keepLines/>
      <w:widowControl w:val="0"/>
      <w:tabs>
        <w:tab w:val="right" w:leader="dot" w:pos="9072"/>
      </w:tabs>
      <w:spacing w:before="120" w:after="60" w:line="220" w:lineRule="atLeast"/>
      <w:ind w:left="0"/>
      <w:jc w:val="center"/>
    </w:pPr>
    <w:rPr>
      <w:rFonts w:ascii="Arial" w:hAnsi="Arial"/>
      <w:lang w:val="en-US" w:eastAsia="en-GB"/>
    </w:rPr>
  </w:style>
  <w:style w:type="paragraph" w:customStyle="1" w:styleId="msonormal0">
    <w:name w:val="msonormal"/>
    <w:basedOn w:val="Normal"/>
    <w:rsid w:val="00D769BB"/>
    <w:pPr>
      <w:spacing w:before="100" w:beforeAutospacing="1" w:after="100" w:afterAutospacing="1"/>
      <w:jc w:val="left"/>
    </w:pPr>
    <w:rPr>
      <w:sz w:val="24"/>
      <w:szCs w:val="24"/>
      <w:lang w:eastAsia="en-GB"/>
    </w:rPr>
  </w:style>
  <w:style w:type="paragraph" w:customStyle="1" w:styleId="xl65">
    <w:name w:val="xl65"/>
    <w:basedOn w:val="Normal"/>
    <w:rsid w:val="00D769BB"/>
    <w:pPr>
      <w:spacing w:before="100" w:beforeAutospacing="1" w:after="100" w:afterAutospacing="1"/>
      <w:jc w:val="left"/>
    </w:pPr>
    <w:rPr>
      <w:rFonts w:ascii="Arial" w:hAnsi="Arial" w:cs="Arial"/>
      <w:sz w:val="20"/>
      <w:lang w:eastAsia="en-GB"/>
    </w:rPr>
  </w:style>
  <w:style w:type="paragraph" w:customStyle="1" w:styleId="xl66">
    <w:name w:val="xl66"/>
    <w:basedOn w:val="Normal"/>
    <w:rsid w:val="00D769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rFonts w:ascii="Arial" w:hAnsi="Arial" w:cs="Arial"/>
      <w:b/>
      <w:bCs/>
      <w:sz w:val="18"/>
      <w:szCs w:val="18"/>
      <w:lang w:eastAsia="en-GB"/>
    </w:rPr>
  </w:style>
  <w:style w:type="paragraph" w:customStyle="1" w:styleId="xl67">
    <w:name w:val="xl67"/>
    <w:basedOn w:val="Normal"/>
    <w:rsid w:val="00D769BB"/>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8"/>
      <w:szCs w:val="18"/>
      <w:lang w:eastAsia="en-GB"/>
    </w:rPr>
  </w:style>
  <w:style w:type="paragraph" w:customStyle="1" w:styleId="xl68">
    <w:name w:val="xl68"/>
    <w:basedOn w:val="Normal"/>
    <w:rsid w:val="00D769BB"/>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21212">
      <w:bodyDiv w:val="1"/>
      <w:marLeft w:val="0"/>
      <w:marRight w:val="0"/>
      <w:marTop w:val="0"/>
      <w:marBottom w:val="0"/>
      <w:divBdr>
        <w:top w:val="none" w:sz="0" w:space="0" w:color="auto"/>
        <w:left w:val="none" w:sz="0" w:space="0" w:color="auto"/>
        <w:bottom w:val="none" w:sz="0" w:space="0" w:color="auto"/>
        <w:right w:val="none" w:sz="0" w:space="0" w:color="auto"/>
      </w:divBdr>
      <w:divsChild>
        <w:div w:id="971861039">
          <w:marLeft w:val="1166"/>
          <w:marRight w:val="0"/>
          <w:marTop w:val="67"/>
          <w:marBottom w:val="0"/>
          <w:divBdr>
            <w:top w:val="none" w:sz="0" w:space="0" w:color="auto"/>
            <w:left w:val="none" w:sz="0" w:space="0" w:color="auto"/>
            <w:bottom w:val="none" w:sz="0" w:space="0" w:color="auto"/>
            <w:right w:val="none" w:sz="0" w:space="0" w:color="auto"/>
          </w:divBdr>
        </w:div>
      </w:divsChild>
    </w:div>
    <w:div w:id="52123923">
      <w:bodyDiv w:val="1"/>
      <w:marLeft w:val="0"/>
      <w:marRight w:val="0"/>
      <w:marTop w:val="0"/>
      <w:marBottom w:val="0"/>
      <w:divBdr>
        <w:top w:val="none" w:sz="0" w:space="0" w:color="auto"/>
        <w:left w:val="none" w:sz="0" w:space="0" w:color="auto"/>
        <w:bottom w:val="none" w:sz="0" w:space="0" w:color="auto"/>
        <w:right w:val="none" w:sz="0" w:space="0" w:color="auto"/>
      </w:divBdr>
    </w:div>
    <w:div w:id="115486247">
      <w:bodyDiv w:val="1"/>
      <w:marLeft w:val="0"/>
      <w:marRight w:val="0"/>
      <w:marTop w:val="0"/>
      <w:marBottom w:val="0"/>
      <w:divBdr>
        <w:top w:val="none" w:sz="0" w:space="0" w:color="auto"/>
        <w:left w:val="none" w:sz="0" w:space="0" w:color="auto"/>
        <w:bottom w:val="none" w:sz="0" w:space="0" w:color="auto"/>
        <w:right w:val="none" w:sz="0" w:space="0" w:color="auto"/>
      </w:divBdr>
    </w:div>
    <w:div w:id="128322374">
      <w:bodyDiv w:val="1"/>
      <w:marLeft w:val="0"/>
      <w:marRight w:val="0"/>
      <w:marTop w:val="0"/>
      <w:marBottom w:val="0"/>
      <w:divBdr>
        <w:top w:val="none" w:sz="0" w:space="0" w:color="auto"/>
        <w:left w:val="none" w:sz="0" w:space="0" w:color="auto"/>
        <w:bottom w:val="none" w:sz="0" w:space="0" w:color="auto"/>
        <w:right w:val="none" w:sz="0" w:space="0" w:color="auto"/>
      </w:divBdr>
    </w:div>
    <w:div w:id="172309691">
      <w:bodyDiv w:val="1"/>
      <w:marLeft w:val="0"/>
      <w:marRight w:val="0"/>
      <w:marTop w:val="0"/>
      <w:marBottom w:val="0"/>
      <w:divBdr>
        <w:top w:val="none" w:sz="0" w:space="0" w:color="auto"/>
        <w:left w:val="none" w:sz="0" w:space="0" w:color="auto"/>
        <w:bottom w:val="none" w:sz="0" w:space="0" w:color="auto"/>
        <w:right w:val="none" w:sz="0" w:space="0" w:color="auto"/>
      </w:divBdr>
    </w:div>
    <w:div w:id="272134424">
      <w:bodyDiv w:val="1"/>
      <w:marLeft w:val="0"/>
      <w:marRight w:val="0"/>
      <w:marTop w:val="0"/>
      <w:marBottom w:val="0"/>
      <w:divBdr>
        <w:top w:val="none" w:sz="0" w:space="0" w:color="auto"/>
        <w:left w:val="none" w:sz="0" w:space="0" w:color="auto"/>
        <w:bottom w:val="none" w:sz="0" w:space="0" w:color="auto"/>
        <w:right w:val="none" w:sz="0" w:space="0" w:color="auto"/>
      </w:divBdr>
    </w:div>
    <w:div w:id="275258926">
      <w:bodyDiv w:val="1"/>
      <w:marLeft w:val="0"/>
      <w:marRight w:val="0"/>
      <w:marTop w:val="0"/>
      <w:marBottom w:val="0"/>
      <w:divBdr>
        <w:top w:val="none" w:sz="0" w:space="0" w:color="auto"/>
        <w:left w:val="none" w:sz="0" w:space="0" w:color="auto"/>
        <w:bottom w:val="none" w:sz="0" w:space="0" w:color="auto"/>
        <w:right w:val="none" w:sz="0" w:space="0" w:color="auto"/>
      </w:divBdr>
    </w:div>
    <w:div w:id="291862320">
      <w:bodyDiv w:val="1"/>
      <w:marLeft w:val="0"/>
      <w:marRight w:val="0"/>
      <w:marTop w:val="0"/>
      <w:marBottom w:val="0"/>
      <w:divBdr>
        <w:top w:val="none" w:sz="0" w:space="0" w:color="auto"/>
        <w:left w:val="none" w:sz="0" w:space="0" w:color="auto"/>
        <w:bottom w:val="none" w:sz="0" w:space="0" w:color="auto"/>
        <w:right w:val="none" w:sz="0" w:space="0" w:color="auto"/>
      </w:divBdr>
    </w:div>
    <w:div w:id="304243191">
      <w:bodyDiv w:val="1"/>
      <w:marLeft w:val="0"/>
      <w:marRight w:val="0"/>
      <w:marTop w:val="0"/>
      <w:marBottom w:val="0"/>
      <w:divBdr>
        <w:top w:val="none" w:sz="0" w:space="0" w:color="auto"/>
        <w:left w:val="none" w:sz="0" w:space="0" w:color="auto"/>
        <w:bottom w:val="none" w:sz="0" w:space="0" w:color="auto"/>
        <w:right w:val="none" w:sz="0" w:space="0" w:color="auto"/>
      </w:divBdr>
    </w:div>
    <w:div w:id="359286200">
      <w:bodyDiv w:val="1"/>
      <w:marLeft w:val="0"/>
      <w:marRight w:val="0"/>
      <w:marTop w:val="0"/>
      <w:marBottom w:val="0"/>
      <w:divBdr>
        <w:top w:val="none" w:sz="0" w:space="0" w:color="auto"/>
        <w:left w:val="none" w:sz="0" w:space="0" w:color="auto"/>
        <w:bottom w:val="none" w:sz="0" w:space="0" w:color="auto"/>
        <w:right w:val="none" w:sz="0" w:space="0" w:color="auto"/>
      </w:divBdr>
    </w:div>
    <w:div w:id="386076261">
      <w:bodyDiv w:val="1"/>
      <w:marLeft w:val="0"/>
      <w:marRight w:val="0"/>
      <w:marTop w:val="0"/>
      <w:marBottom w:val="0"/>
      <w:divBdr>
        <w:top w:val="none" w:sz="0" w:space="0" w:color="auto"/>
        <w:left w:val="none" w:sz="0" w:space="0" w:color="auto"/>
        <w:bottom w:val="none" w:sz="0" w:space="0" w:color="auto"/>
        <w:right w:val="none" w:sz="0" w:space="0" w:color="auto"/>
      </w:divBdr>
    </w:div>
    <w:div w:id="399786880">
      <w:bodyDiv w:val="1"/>
      <w:marLeft w:val="0"/>
      <w:marRight w:val="0"/>
      <w:marTop w:val="0"/>
      <w:marBottom w:val="0"/>
      <w:divBdr>
        <w:top w:val="none" w:sz="0" w:space="0" w:color="auto"/>
        <w:left w:val="none" w:sz="0" w:space="0" w:color="auto"/>
        <w:bottom w:val="none" w:sz="0" w:space="0" w:color="auto"/>
        <w:right w:val="none" w:sz="0" w:space="0" w:color="auto"/>
      </w:divBdr>
    </w:div>
    <w:div w:id="450436470">
      <w:bodyDiv w:val="1"/>
      <w:marLeft w:val="0"/>
      <w:marRight w:val="0"/>
      <w:marTop w:val="0"/>
      <w:marBottom w:val="0"/>
      <w:divBdr>
        <w:top w:val="none" w:sz="0" w:space="0" w:color="auto"/>
        <w:left w:val="none" w:sz="0" w:space="0" w:color="auto"/>
        <w:bottom w:val="none" w:sz="0" w:space="0" w:color="auto"/>
        <w:right w:val="none" w:sz="0" w:space="0" w:color="auto"/>
      </w:divBdr>
      <w:divsChild>
        <w:div w:id="1860972491">
          <w:marLeft w:val="547"/>
          <w:marRight w:val="0"/>
          <w:marTop w:val="96"/>
          <w:marBottom w:val="0"/>
          <w:divBdr>
            <w:top w:val="none" w:sz="0" w:space="0" w:color="auto"/>
            <w:left w:val="none" w:sz="0" w:space="0" w:color="auto"/>
            <w:bottom w:val="none" w:sz="0" w:space="0" w:color="auto"/>
            <w:right w:val="none" w:sz="0" w:space="0" w:color="auto"/>
          </w:divBdr>
        </w:div>
      </w:divsChild>
    </w:div>
    <w:div w:id="456021966">
      <w:bodyDiv w:val="1"/>
      <w:marLeft w:val="0"/>
      <w:marRight w:val="0"/>
      <w:marTop w:val="0"/>
      <w:marBottom w:val="0"/>
      <w:divBdr>
        <w:top w:val="none" w:sz="0" w:space="0" w:color="auto"/>
        <w:left w:val="none" w:sz="0" w:space="0" w:color="auto"/>
        <w:bottom w:val="none" w:sz="0" w:space="0" w:color="auto"/>
        <w:right w:val="none" w:sz="0" w:space="0" w:color="auto"/>
      </w:divBdr>
      <w:divsChild>
        <w:div w:id="918053624">
          <w:marLeft w:val="1886"/>
          <w:marRight w:val="0"/>
          <w:marTop w:val="0"/>
          <w:marBottom w:val="0"/>
          <w:divBdr>
            <w:top w:val="none" w:sz="0" w:space="0" w:color="auto"/>
            <w:left w:val="none" w:sz="0" w:space="0" w:color="auto"/>
            <w:bottom w:val="none" w:sz="0" w:space="0" w:color="auto"/>
            <w:right w:val="none" w:sz="0" w:space="0" w:color="auto"/>
          </w:divBdr>
        </w:div>
        <w:div w:id="1654025438">
          <w:marLeft w:val="1886"/>
          <w:marRight w:val="0"/>
          <w:marTop w:val="0"/>
          <w:marBottom w:val="0"/>
          <w:divBdr>
            <w:top w:val="none" w:sz="0" w:space="0" w:color="auto"/>
            <w:left w:val="none" w:sz="0" w:space="0" w:color="auto"/>
            <w:bottom w:val="none" w:sz="0" w:space="0" w:color="auto"/>
            <w:right w:val="none" w:sz="0" w:space="0" w:color="auto"/>
          </w:divBdr>
        </w:div>
      </w:divsChild>
    </w:div>
    <w:div w:id="456878513">
      <w:bodyDiv w:val="1"/>
      <w:marLeft w:val="0"/>
      <w:marRight w:val="0"/>
      <w:marTop w:val="0"/>
      <w:marBottom w:val="0"/>
      <w:divBdr>
        <w:top w:val="none" w:sz="0" w:space="0" w:color="auto"/>
        <w:left w:val="none" w:sz="0" w:space="0" w:color="auto"/>
        <w:bottom w:val="none" w:sz="0" w:space="0" w:color="auto"/>
        <w:right w:val="none" w:sz="0" w:space="0" w:color="auto"/>
      </w:divBdr>
    </w:div>
    <w:div w:id="459803003">
      <w:bodyDiv w:val="1"/>
      <w:marLeft w:val="0"/>
      <w:marRight w:val="0"/>
      <w:marTop w:val="0"/>
      <w:marBottom w:val="0"/>
      <w:divBdr>
        <w:top w:val="none" w:sz="0" w:space="0" w:color="auto"/>
        <w:left w:val="none" w:sz="0" w:space="0" w:color="auto"/>
        <w:bottom w:val="none" w:sz="0" w:space="0" w:color="auto"/>
        <w:right w:val="none" w:sz="0" w:space="0" w:color="auto"/>
      </w:divBdr>
    </w:div>
    <w:div w:id="502549638">
      <w:bodyDiv w:val="1"/>
      <w:marLeft w:val="0"/>
      <w:marRight w:val="0"/>
      <w:marTop w:val="0"/>
      <w:marBottom w:val="0"/>
      <w:divBdr>
        <w:top w:val="none" w:sz="0" w:space="0" w:color="auto"/>
        <w:left w:val="none" w:sz="0" w:space="0" w:color="auto"/>
        <w:bottom w:val="none" w:sz="0" w:space="0" w:color="auto"/>
        <w:right w:val="none" w:sz="0" w:space="0" w:color="auto"/>
      </w:divBdr>
    </w:div>
    <w:div w:id="513302111">
      <w:bodyDiv w:val="1"/>
      <w:marLeft w:val="0"/>
      <w:marRight w:val="0"/>
      <w:marTop w:val="0"/>
      <w:marBottom w:val="0"/>
      <w:divBdr>
        <w:top w:val="none" w:sz="0" w:space="0" w:color="auto"/>
        <w:left w:val="none" w:sz="0" w:space="0" w:color="auto"/>
        <w:bottom w:val="none" w:sz="0" w:space="0" w:color="auto"/>
        <w:right w:val="none" w:sz="0" w:space="0" w:color="auto"/>
      </w:divBdr>
      <w:divsChild>
        <w:div w:id="2136480027">
          <w:marLeft w:val="1166"/>
          <w:marRight w:val="0"/>
          <w:marTop w:val="67"/>
          <w:marBottom w:val="0"/>
          <w:divBdr>
            <w:top w:val="none" w:sz="0" w:space="0" w:color="auto"/>
            <w:left w:val="none" w:sz="0" w:space="0" w:color="auto"/>
            <w:bottom w:val="none" w:sz="0" w:space="0" w:color="auto"/>
            <w:right w:val="none" w:sz="0" w:space="0" w:color="auto"/>
          </w:divBdr>
        </w:div>
      </w:divsChild>
    </w:div>
    <w:div w:id="578950951">
      <w:bodyDiv w:val="1"/>
      <w:marLeft w:val="0"/>
      <w:marRight w:val="0"/>
      <w:marTop w:val="0"/>
      <w:marBottom w:val="0"/>
      <w:divBdr>
        <w:top w:val="none" w:sz="0" w:space="0" w:color="auto"/>
        <w:left w:val="none" w:sz="0" w:space="0" w:color="auto"/>
        <w:bottom w:val="none" w:sz="0" w:space="0" w:color="auto"/>
        <w:right w:val="none" w:sz="0" w:space="0" w:color="auto"/>
      </w:divBdr>
    </w:div>
    <w:div w:id="580407317">
      <w:bodyDiv w:val="1"/>
      <w:marLeft w:val="0"/>
      <w:marRight w:val="0"/>
      <w:marTop w:val="0"/>
      <w:marBottom w:val="0"/>
      <w:divBdr>
        <w:top w:val="none" w:sz="0" w:space="0" w:color="auto"/>
        <w:left w:val="none" w:sz="0" w:space="0" w:color="auto"/>
        <w:bottom w:val="none" w:sz="0" w:space="0" w:color="auto"/>
        <w:right w:val="none" w:sz="0" w:space="0" w:color="auto"/>
      </w:divBdr>
      <w:divsChild>
        <w:div w:id="1182935613">
          <w:marLeft w:val="547"/>
          <w:marRight w:val="0"/>
          <w:marTop w:val="96"/>
          <w:marBottom w:val="0"/>
          <w:divBdr>
            <w:top w:val="none" w:sz="0" w:space="0" w:color="auto"/>
            <w:left w:val="none" w:sz="0" w:space="0" w:color="auto"/>
            <w:bottom w:val="none" w:sz="0" w:space="0" w:color="auto"/>
            <w:right w:val="none" w:sz="0" w:space="0" w:color="auto"/>
          </w:divBdr>
        </w:div>
        <w:div w:id="571890404">
          <w:marLeft w:val="547"/>
          <w:marRight w:val="0"/>
          <w:marTop w:val="96"/>
          <w:marBottom w:val="0"/>
          <w:divBdr>
            <w:top w:val="none" w:sz="0" w:space="0" w:color="auto"/>
            <w:left w:val="none" w:sz="0" w:space="0" w:color="auto"/>
            <w:bottom w:val="none" w:sz="0" w:space="0" w:color="auto"/>
            <w:right w:val="none" w:sz="0" w:space="0" w:color="auto"/>
          </w:divBdr>
        </w:div>
        <w:div w:id="2138066294">
          <w:marLeft w:val="1166"/>
          <w:marRight w:val="0"/>
          <w:marTop w:val="96"/>
          <w:marBottom w:val="0"/>
          <w:divBdr>
            <w:top w:val="none" w:sz="0" w:space="0" w:color="auto"/>
            <w:left w:val="none" w:sz="0" w:space="0" w:color="auto"/>
            <w:bottom w:val="none" w:sz="0" w:space="0" w:color="auto"/>
            <w:right w:val="none" w:sz="0" w:space="0" w:color="auto"/>
          </w:divBdr>
        </w:div>
        <w:div w:id="1306199031">
          <w:marLeft w:val="1166"/>
          <w:marRight w:val="0"/>
          <w:marTop w:val="96"/>
          <w:marBottom w:val="0"/>
          <w:divBdr>
            <w:top w:val="none" w:sz="0" w:space="0" w:color="auto"/>
            <w:left w:val="none" w:sz="0" w:space="0" w:color="auto"/>
            <w:bottom w:val="none" w:sz="0" w:space="0" w:color="auto"/>
            <w:right w:val="none" w:sz="0" w:space="0" w:color="auto"/>
          </w:divBdr>
        </w:div>
      </w:divsChild>
    </w:div>
    <w:div w:id="612324349">
      <w:bodyDiv w:val="1"/>
      <w:marLeft w:val="0"/>
      <w:marRight w:val="0"/>
      <w:marTop w:val="0"/>
      <w:marBottom w:val="0"/>
      <w:divBdr>
        <w:top w:val="none" w:sz="0" w:space="0" w:color="auto"/>
        <w:left w:val="none" w:sz="0" w:space="0" w:color="auto"/>
        <w:bottom w:val="none" w:sz="0" w:space="0" w:color="auto"/>
        <w:right w:val="none" w:sz="0" w:space="0" w:color="auto"/>
      </w:divBdr>
    </w:div>
    <w:div w:id="648637042">
      <w:bodyDiv w:val="1"/>
      <w:marLeft w:val="0"/>
      <w:marRight w:val="0"/>
      <w:marTop w:val="0"/>
      <w:marBottom w:val="0"/>
      <w:divBdr>
        <w:top w:val="none" w:sz="0" w:space="0" w:color="auto"/>
        <w:left w:val="none" w:sz="0" w:space="0" w:color="auto"/>
        <w:bottom w:val="none" w:sz="0" w:space="0" w:color="auto"/>
        <w:right w:val="none" w:sz="0" w:space="0" w:color="auto"/>
      </w:divBdr>
    </w:div>
    <w:div w:id="656112698">
      <w:bodyDiv w:val="1"/>
      <w:marLeft w:val="0"/>
      <w:marRight w:val="0"/>
      <w:marTop w:val="0"/>
      <w:marBottom w:val="0"/>
      <w:divBdr>
        <w:top w:val="none" w:sz="0" w:space="0" w:color="auto"/>
        <w:left w:val="none" w:sz="0" w:space="0" w:color="auto"/>
        <w:bottom w:val="none" w:sz="0" w:space="0" w:color="auto"/>
        <w:right w:val="none" w:sz="0" w:space="0" w:color="auto"/>
      </w:divBdr>
      <w:divsChild>
        <w:div w:id="887910712">
          <w:marLeft w:val="547"/>
          <w:marRight w:val="0"/>
          <w:marTop w:val="96"/>
          <w:marBottom w:val="0"/>
          <w:divBdr>
            <w:top w:val="none" w:sz="0" w:space="0" w:color="auto"/>
            <w:left w:val="none" w:sz="0" w:space="0" w:color="auto"/>
            <w:bottom w:val="none" w:sz="0" w:space="0" w:color="auto"/>
            <w:right w:val="none" w:sz="0" w:space="0" w:color="auto"/>
          </w:divBdr>
        </w:div>
      </w:divsChild>
    </w:div>
    <w:div w:id="688071480">
      <w:bodyDiv w:val="1"/>
      <w:marLeft w:val="0"/>
      <w:marRight w:val="0"/>
      <w:marTop w:val="0"/>
      <w:marBottom w:val="0"/>
      <w:divBdr>
        <w:top w:val="none" w:sz="0" w:space="0" w:color="auto"/>
        <w:left w:val="none" w:sz="0" w:space="0" w:color="auto"/>
        <w:bottom w:val="none" w:sz="0" w:space="0" w:color="auto"/>
        <w:right w:val="none" w:sz="0" w:space="0" w:color="auto"/>
      </w:divBdr>
      <w:divsChild>
        <w:div w:id="22365393">
          <w:marLeft w:val="1138"/>
          <w:marRight w:val="0"/>
          <w:marTop w:val="0"/>
          <w:marBottom w:val="0"/>
          <w:divBdr>
            <w:top w:val="none" w:sz="0" w:space="0" w:color="auto"/>
            <w:left w:val="none" w:sz="0" w:space="0" w:color="auto"/>
            <w:bottom w:val="none" w:sz="0" w:space="0" w:color="auto"/>
            <w:right w:val="none" w:sz="0" w:space="0" w:color="auto"/>
          </w:divBdr>
        </w:div>
        <w:div w:id="165559433">
          <w:marLeft w:val="1138"/>
          <w:marRight w:val="0"/>
          <w:marTop w:val="0"/>
          <w:marBottom w:val="0"/>
          <w:divBdr>
            <w:top w:val="none" w:sz="0" w:space="0" w:color="auto"/>
            <w:left w:val="none" w:sz="0" w:space="0" w:color="auto"/>
            <w:bottom w:val="none" w:sz="0" w:space="0" w:color="auto"/>
            <w:right w:val="none" w:sz="0" w:space="0" w:color="auto"/>
          </w:divBdr>
        </w:div>
        <w:div w:id="1740590349">
          <w:marLeft w:val="1138"/>
          <w:marRight w:val="0"/>
          <w:marTop w:val="0"/>
          <w:marBottom w:val="0"/>
          <w:divBdr>
            <w:top w:val="none" w:sz="0" w:space="0" w:color="auto"/>
            <w:left w:val="none" w:sz="0" w:space="0" w:color="auto"/>
            <w:bottom w:val="none" w:sz="0" w:space="0" w:color="auto"/>
            <w:right w:val="none" w:sz="0" w:space="0" w:color="auto"/>
          </w:divBdr>
        </w:div>
        <w:div w:id="1947343110">
          <w:marLeft w:val="1138"/>
          <w:marRight w:val="0"/>
          <w:marTop w:val="0"/>
          <w:marBottom w:val="0"/>
          <w:divBdr>
            <w:top w:val="none" w:sz="0" w:space="0" w:color="auto"/>
            <w:left w:val="none" w:sz="0" w:space="0" w:color="auto"/>
            <w:bottom w:val="none" w:sz="0" w:space="0" w:color="auto"/>
            <w:right w:val="none" w:sz="0" w:space="0" w:color="auto"/>
          </w:divBdr>
        </w:div>
      </w:divsChild>
    </w:div>
    <w:div w:id="701250291">
      <w:bodyDiv w:val="1"/>
      <w:marLeft w:val="0"/>
      <w:marRight w:val="0"/>
      <w:marTop w:val="0"/>
      <w:marBottom w:val="0"/>
      <w:divBdr>
        <w:top w:val="none" w:sz="0" w:space="0" w:color="auto"/>
        <w:left w:val="none" w:sz="0" w:space="0" w:color="auto"/>
        <w:bottom w:val="none" w:sz="0" w:space="0" w:color="auto"/>
        <w:right w:val="none" w:sz="0" w:space="0" w:color="auto"/>
      </w:divBdr>
    </w:div>
    <w:div w:id="706755506">
      <w:bodyDiv w:val="1"/>
      <w:marLeft w:val="0"/>
      <w:marRight w:val="0"/>
      <w:marTop w:val="0"/>
      <w:marBottom w:val="0"/>
      <w:divBdr>
        <w:top w:val="none" w:sz="0" w:space="0" w:color="auto"/>
        <w:left w:val="none" w:sz="0" w:space="0" w:color="auto"/>
        <w:bottom w:val="none" w:sz="0" w:space="0" w:color="auto"/>
        <w:right w:val="none" w:sz="0" w:space="0" w:color="auto"/>
      </w:divBdr>
    </w:div>
    <w:div w:id="732628906">
      <w:bodyDiv w:val="1"/>
      <w:marLeft w:val="0"/>
      <w:marRight w:val="0"/>
      <w:marTop w:val="0"/>
      <w:marBottom w:val="0"/>
      <w:divBdr>
        <w:top w:val="none" w:sz="0" w:space="0" w:color="auto"/>
        <w:left w:val="none" w:sz="0" w:space="0" w:color="auto"/>
        <w:bottom w:val="none" w:sz="0" w:space="0" w:color="auto"/>
        <w:right w:val="none" w:sz="0" w:space="0" w:color="auto"/>
      </w:divBdr>
    </w:div>
    <w:div w:id="735124045">
      <w:bodyDiv w:val="1"/>
      <w:marLeft w:val="0"/>
      <w:marRight w:val="0"/>
      <w:marTop w:val="0"/>
      <w:marBottom w:val="0"/>
      <w:divBdr>
        <w:top w:val="none" w:sz="0" w:space="0" w:color="auto"/>
        <w:left w:val="none" w:sz="0" w:space="0" w:color="auto"/>
        <w:bottom w:val="none" w:sz="0" w:space="0" w:color="auto"/>
        <w:right w:val="none" w:sz="0" w:space="0" w:color="auto"/>
      </w:divBdr>
      <w:divsChild>
        <w:div w:id="1818643357">
          <w:marLeft w:val="547"/>
          <w:marRight w:val="0"/>
          <w:marTop w:val="96"/>
          <w:marBottom w:val="0"/>
          <w:divBdr>
            <w:top w:val="none" w:sz="0" w:space="0" w:color="auto"/>
            <w:left w:val="none" w:sz="0" w:space="0" w:color="auto"/>
            <w:bottom w:val="none" w:sz="0" w:space="0" w:color="auto"/>
            <w:right w:val="none" w:sz="0" w:space="0" w:color="auto"/>
          </w:divBdr>
        </w:div>
        <w:div w:id="1784764627">
          <w:marLeft w:val="1166"/>
          <w:marRight w:val="0"/>
          <w:marTop w:val="96"/>
          <w:marBottom w:val="0"/>
          <w:divBdr>
            <w:top w:val="none" w:sz="0" w:space="0" w:color="auto"/>
            <w:left w:val="none" w:sz="0" w:space="0" w:color="auto"/>
            <w:bottom w:val="none" w:sz="0" w:space="0" w:color="auto"/>
            <w:right w:val="none" w:sz="0" w:space="0" w:color="auto"/>
          </w:divBdr>
        </w:div>
        <w:div w:id="1810050499">
          <w:marLeft w:val="1166"/>
          <w:marRight w:val="0"/>
          <w:marTop w:val="96"/>
          <w:marBottom w:val="0"/>
          <w:divBdr>
            <w:top w:val="none" w:sz="0" w:space="0" w:color="auto"/>
            <w:left w:val="none" w:sz="0" w:space="0" w:color="auto"/>
            <w:bottom w:val="none" w:sz="0" w:space="0" w:color="auto"/>
            <w:right w:val="none" w:sz="0" w:space="0" w:color="auto"/>
          </w:divBdr>
        </w:div>
      </w:divsChild>
    </w:div>
    <w:div w:id="735517474">
      <w:bodyDiv w:val="1"/>
      <w:marLeft w:val="0"/>
      <w:marRight w:val="0"/>
      <w:marTop w:val="0"/>
      <w:marBottom w:val="0"/>
      <w:divBdr>
        <w:top w:val="none" w:sz="0" w:space="0" w:color="auto"/>
        <w:left w:val="none" w:sz="0" w:space="0" w:color="auto"/>
        <w:bottom w:val="none" w:sz="0" w:space="0" w:color="auto"/>
        <w:right w:val="none" w:sz="0" w:space="0" w:color="auto"/>
      </w:divBdr>
      <w:divsChild>
        <w:div w:id="1142650386">
          <w:marLeft w:val="547"/>
          <w:marRight w:val="0"/>
          <w:marTop w:val="96"/>
          <w:marBottom w:val="0"/>
          <w:divBdr>
            <w:top w:val="none" w:sz="0" w:space="0" w:color="auto"/>
            <w:left w:val="none" w:sz="0" w:space="0" w:color="auto"/>
            <w:bottom w:val="none" w:sz="0" w:space="0" w:color="auto"/>
            <w:right w:val="none" w:sz="0" w:space="0" w:color="auto"/>
          </w:divBdr>
        </w:div>
      </w:divsChild>
    </w:div>
    <w:div w:id="780759848">
      <w:bodyDiv w:val="1"/>
      <w:marLeft w:val="0"/>
      <w:marRight w:val="0"/>
      <w:marTop w:val="0"/>
      <w:marBottom w:val="0"/>
      <w:divBdr>
        <w:top w:val="none" w:sz="0" w:space="0" w:color="auto"/>
        <w:left w:val="none" w:sz="0" w:space="0" w:color="auto"/>
        <w:bottom w:val="none" w:sz="0" w:space="0" w:color="auto"/>
        <w:right w:val="none" w:sz="0" w:space="0" w:color="auto"/>
      </w:divBdr>
      <w:divsChild>
        <w:div w:id="1561163752">
          <w:marLeft w:val="547"/>
          <w:marRight w:val="0"/>
          <w:marTop w:val="96"/>
          <w:marBottom w:val="0"/>
          <w:divBdr>
            <w:top w:val="none" w:sz="0" w:space="0" w:color="auto"/>
            <w:left w:val="none" w:sz="0" w:space="0" w:color="auto"/>
            <w:bottom w:val="none" w:sz="0" w:space="0" w:color="auto"/>
            <w:right w:val="none" w:sz="0" w:space="0" w:color="auto"/>
          </w:divBdr>
        </w:div>
      </w:divsChild>
    </w:div>
    <w:div w:id="830635930">
      <w:bodyDiv w:val="1"/>
      <w:marLeft w:val="0"/>
      <w:marRight w:val="0"/>
      <w:marTop w:val="0"/>
      <w:marBottom w:val="0"/>
      <w:divBdr>
        <w:top w:val="none" w:sz="0" w:space="0" w:color="auto"/>
        <w:left w:val="none" w:sz="0" w:space="0" w:color="auto"/>
        <w:bottom w:val="none" w:sz="0" w:space="0" w:color="auto"/>
        <w:right w:val="none" w:sz="0" w:space="0" w:color="auto"/>
      </w:divBdr>
      <w:divsChild>
        <w:div w:id="84308284">
          <w:marLeft w:val="3360"/>
          <w:marRight w:val="284"/>
          <w:marTop w:val="567"/>
          <w:marBottom w:val="0"/>
          <w:divBdr>
            <w:top w:val="none" w:sz="0" w:space="0" w:color="auto"/>
            <w:left w:val="none" w:sz="0" w:space="0" w:color="auto"/>
            <w:bottom w:val="none" w:sz="0" w:space="0" w:color="auto"/>
            <w:right w:val="none" w:sz="0" w:space="0" w:color="auto"/>
          </w:divBdr>
        </w:div>
      </w:divsChild>
    </w:div>
    <w:div w:id="887298968">
      <w:bodyDiv w:val="1"/>
      <w:marLeft w:val="0"/>
      <w:marRight w:val="0"/>
      <w:marTop w:val="0"/>
      <w:marBottom w:val="0"/>
      <w:divBdr>
        <w:top w:val="none" w:sz="0" w:space="0" w:color="auto"/>
        <w:left w:val="none" w:sz="0" w:space="0" w:color="auto"/>
        <w:bottom w:val="none" w:sz="0" w:space="0" w:color="auto"/>
        <w:right w:val="none" w:sz="0" w:space="0" w:color="auto"/>
      </w:divBdr>
    </w:div>
    <w:div w:id="887688815">
      <w:bodyDiv w:val="1"/>
      <w:marLeft w:val="0"/>
      <w:marRight w:val="0"/>
      <w:marTop w:val="0"/>
      <w:marBottom w:val="0"/>
      <w:divBdr>
        <w:top w:val="none" w:sz="0" w:space="0" w:color="auto"/>
        <w:left w:val="none" w:sz="0" w:space="0" w:color="auto"/>
        <w:bottom w:val="none" w:sz="0" w:space="0" w:color="auto"/>
        <w:right w:val="none" w:sz="0" w:space="0" w:color="auto"/>
      </w:divBdr>
      <w:divsChild>
        <w:div w:id="848718553">
          <w:marLeft w:val="547"/>
          <w:marRight w:val="0"/>
          <w:marTop w:val="96"/>
          <w:marBottom w:val="0"/>
          <w:divBdr>
            <w:top w:val="none" w:sz="0" w:space="0" w:color="auto"/>
            <w:left w:val="none" w:sz="0" w:space="0" w:color="auto"/>
            <w:bottom w:val="none" w:sz="0" w:space="0" w:color="auto"/>
            <w:right w:val="none" w:sz="0" w:space="0" w:color="auto"/>
          </w:divBdr>
        </w:div>
        <w:div w:id="76052280">
          <w:marLeft w:val="1166"/>
          <w:marRight w:val="0"/>
          <w:marTop w:val="86"/>
          <w:marBottom w:val="0"/>
          <w:divBdr>
            <w:top w:val="none" w:sz="0" w:space="0" w:color="auto"/>
            <w:left w:val="none" w:sz="0" w:space="0" w:color="auto"/>
            <w:bottom w:val="none" w:sz="0" w:space="0" w:color="auto"/>
            <w:right w:val="none" w:sz="0" w:space="0" w:color="auto"/>
          </w:divBdr>
        </w:div>
        <w:div w:id="1258757607">
          <w:marLeft w:val="1166"/>
          <w:marRight w:val="0"/>
          <w:marTop w:val="86"/>
          <w:marBottom w:val="0"/>
          <w:divBdr>
            <w:top w:val="none" w:sz="0" w:space="0" w:color="auto"/>
            <w:left w:val="none" w:sz="0" w:space="0" w:color="auto"/>
            <w:bottom w:val="none" w:sz="0" w:space="0" w:color="auto"/>
            <w:right w:val="none" w:sz="0" w:space="0" w:color="auto"/>
          </w:divBdr>
        </w:div>
      </w:divsChild>
    </w:div>
    <w:div w:id="930551877">
      <w:bodyDiv w:val="1"/>
      <w:marLeft w:val="0"/>
      <w:marRight w:val="0"/>
      <w:marTop w:val="0"/>
      <w:marBottom w:val="0"/>
      <w:divBdr>
        <w:top w:val="none" w:sz="0" w:space="0" w:color="auto"/>
        <w:left w:val="none" w:sz="0" w:space="0" w:color="auto"/>
        <w:bottom w:val="none" w:sz="0" w:space="0" w:color="auto"/>
        <w:right w:val="none" w:sz="0" w:space="0" w:color="auto"/>
      </w:divBdr>
    </w:div>
    <w:div w:id="950092173">
      <w:bodyDiv w:val="1"/>
      <w:marLeft w:val="0"/>
      <w:marRight w:val="0"/>
      <w:marTop w:val="0"/>
      <w:marBottom w:val="0"/>
      <w:divBdr>
        <w:top w:val="none" w:sz="0" w:space="0" w:color="auto"/>
        <w:left w:val="none" w:sz="0" w:space="0" w:color="auto"/>
        <w:bottom w:val="none" w:sz="0" w:space="0" w:color="auto"/>
        <w:right w:val="none" w:sz="0" w:space="0" w:color="auto"/>
      </w:divBdr>
      <w:divsChild>
        <w:div w:id="83577449">
          <w:marLeft w:val="1166"/>
          <w:marRight w:val="0"/>
          <w:marTop w:val="86"/>
          <w:marBottom w:val="0"/>
          <w:divBdr>
            <w:top w:val="none" w:sz="0" w:space="0" w:color="auto"/>
            <w:left w:val="none" w:sz="0" w:space="0" w:color="auto"/>
            <w:bottom w:val="none" w:sz="0" w:space="0" w:color="auto"/>
            <w:right w:val="none" w:sz="0" w:space="0" w:color="auto"/>
          </w:divBdr>
        </w:div>
      </w:divsChild>
    </w:div>
    <w:div w:id="951282371">
      <w:bodyDiv w:val="1"/>
      <w:marLeft w:val="0"/>
      <w:marRight w:val="0"/>
      <w:marTop w:val="0"/>
      <w:marBottom w:val="0"/>
      <w:divBdr>
        <w:top w:val="none" w:sz="0" w:space="0" w:color="auto"/>
        <w:left w:val="none" w:sz="0" w:space="0" w:color="auto"/>
        <w:bottom w:val="none" w:sz="0" w:space="0" w:color="auto"/>
        <w:right w:val="none" w:sz="0" w:space="0" w:color="auto"/>
      </w:divBdr>
    </w:div>
    <w:div w:id="973145891">
      <w:bodyDiv w:val="1"/>
      <w:marLeft w:val="0"/>
      <w:marRight w:val="0"/>
      <w:marTop w:val="0"/>
      <w:marBottom w:val="0"/>
      <w:divBdr>
        <w:top w:val="none" w:sz="0" w:space="0" w:color="auto"/>
        <w:left w:val="none" w:sz="0" w:space="0" w:color="auto"/>
        <w:bottom w:val="none" w:sz="0" w:space="0" w:color="auto"/>
        <w:right w:val="none" w:sz="0" w:space="0" w:color="auto"/>
      </w:divBdr>
    </w:div>
    <w:div w:id="1045258789">
      <w:bodyDiv w:val="1"/>
      <w:marLeft w:val="0"/>
      <w:marRight w:val="0"/>
      <w:marTop w:val="0"/>
      <w:marBottom w:val="0"/>
      <w:divBdr>
        <w:top w:val="none" w:sz="0" w:space="0" w:color="auto"/>
        <w:left w:val="none" w:sz="0" w:space="0" w:color="auto"/>
        <w:bottom w:val="none" w:sz="0" w:space="0" w:color="auto"/>
        <w:right w:val="none" w:sz="0" w:space="0" w:color="auto"/>
      </w:divBdr>
    </w:div>
    <w:div w:id="1051003865">
      <w:bodyDiv w:val="1"/>
      <w:marLeft w:val="0"/>
      <w:marRight w:val="0"/>
      <w:marTop w:val="0"/>
      <w:marBottom w:val="0"/>
      <w:divBdr>
        <w:top w:val="none" w:sz="0" w:space="0" w:color="auto"/>
        <w:left w:val="none" w:sz="0" w:space="0" w:color="auto"/>
        <w:bottom w:val="none" w:sz="0" w:space="0" w:color="auto"/>
        <w:right w:val="none" w:sz="0" w:space="0" w:color="auto"/>
      </w:divBdr>
      <w:divsChild>
        <w:div w:id="1922448743">
          <w:marLeft w:val="547"/>
          <w:marRight w:val="0"/>
          <w:marTop w:val="96"/>
          <w:marBottom w:val="0"/>
          <w:divBdr>
            <w:top w:val="none" w:sz="0" w:space="0" w:color="auto"/>
            <w:left w:val="none" w:sz="0" w:space="0" w:color="auto"/>
            <w:bottom w:val="none" w:sz="0" w:space="0" w:color="auto"/>
            <w:right w:val="none" w:sz="0" w:space="0" w:color="auto"/>
          </w:divBdr>
        </w:div>
        <w:div w:id="713426666">
          <w:marLeft w:val="547"/>
          <w:marRight w:val="0"/>
          <w:marTop w:val="96"/>
          <w:marBottom w:val="0"/>
          <w:divBdr>
            <w:top w:val="none" w:sz="0" w:space="0" w:color="auto"/>
            <w:left w:val="none" w:sz="0" w:space="0" w:color="auto"/>
            <w:bottom w:val="none" w:sz="0" w:space="0" w:color="auto"/>
            <w:right w:val="none" w:sz="0" w:space="0" w:color="auto"/>
          </w:divBdr>
        </w:div>
      </w:divsChild>
    </w:div>
    <w:div w:id="1051618194">
      <w:bodyDiv w:val="1"/>
      <w:marLeft w:val="0"/>
      <w:marRight w:val="0"/>
      <w:marTop w:val="0"/>
      <w:marBottom w:val="0"/>
      <w:divBdr>
        <w:top w:val="none" w:sz="0" w:space="0" w:color="auto"/>
        <w:left w:val="none" w:sz="0" w:space="0" w:color="auto"/>
        <w:bottom w:val="none" w:sz="0" w:space="0" w:color="auto"/>
        <w:right w:val="none" w:sz="0" w:space="0" w:color="auto"/>
      </w:divBdr>
    </w:div>
    <w:div w:id="1052384538">
      <w:bodyDiv w:val="1"/>
      <w:marLeft w:val="0"/>
      <w:marRight w:val="0"/>
      <w:marTop w:val="0"/>
      <w:marBottom w:val="0"/>
      <w:divBdr>
        <w:top w:val="none" w:sz="0" w:space="0" w:color="auto"/>
        <w:left w:val="none" w:sz="0" w:space="0" w:color="auto"/>
        <w:bottom w:val="none" w:sz="0" w:space="0" w:color="auto"/>
        <w:right w:val="none" w:sz="0" w:space="0" w:color="auto"/>
      </w:divBdr>
      <w:divsChild>
        <w:div w:id="1164859413">
          <w:marLeft w:val="1138"/>
          <w:marRight w:val="0"/>
          <w:marTop w:val="0"/>
          <w:marBottom w:val="0"/>
          <w:divBdr>
            <w:top w:val="none" w:sz="0" w:space="0" w:color="auto"/>
            <w:left w:val="none" w:sz="0" w:space="0" w:color="auto"/>
            <w:bottom w:val="none" w:sz="0" w:space="0" w:color="auto"/>
            <w:right w:val="none" w:sz="0" w:space="0" w:color="auto"/>
          </w:divBdr>
        </w:div>
      </w:divsChild>
    </w:div>
    <w:div w:id="1062218129">
      <w:bodyDiv w:val="1"/>
      <w:marLeft w:val="0"/>
      <w:marRight w:val="0"/>
      <w:marTop w:val="0"/>
      <w:marBottom w:val="0"/>
      <w:divBdr>
        <w:top w:val="none" w:sz="0" w:space="0" w:color="auto"/>
        <w:left w:val="none" w:sz="0" w:space="0" w:color="auto"/>
        <w:bottom w:val="none" w:sz="0" w:space="0" w:color="auto"/>
        <w:right w:val="none" w:sz="0" w:space="0" w:color="auto"/>
      </w:divBdr>
      <w:divsChild>
        <w:div w:id="295330431">
          <w:marLeft w:val="547"/>
          <w:marRight w:val="0"/>
          <w:marTop w:val="115"/>
          <w:marBottom w:val="0"/>
          <w:divBdr>
            <w:top w:val="none" w:sz="0" w:space="0" w:color="auto"/>
            <w:left w:val="none" w:sz="0" w:space="0" w:color="auto"/>
            <w:bottom w:val="none" w:sz="0" w:space="0" w:color="auto"/>
            <w:right w:val="none" w:sz="0" w:space="0" w:color="auto"/>
          </w:divBdr>
        </w:div>
      </w:divsChild>
    </w:div>
    <w:div w:id="1065638422">
      <w:bodyDiv w:val="1"/>
      <w:marLeft w:val="0"/>
      <w:marRight w:val="0"/>
      <w:marTop w:val="0"/>
      <w:marBottom w:val="0"/>
      <w:divBdr>
        <w:top w:val="none" w:sz="0" w:space="0" w:color="auto"/>
        <w:left w:val="none" w:sz="0" w:space="0" w:color="auto"/>
        <w:bottom w:val="none" w:sz="0" w:space="0" w:color="auto"/>
        <w:right w:val="none" w:sz="0" w:space="0" w:color="auto"/>
      </w:divBdr>
      <w:divsChild>
        <w:div w:id="1008557685">
          <w:marLeft w:val="547"/>
          <w:marRight w:val="0"/>
          <w:marTop w:val="115"/>
          <w:marBottom w:val="0"/>
          <w:divBdr>
            <w:top w:val="none" w:sz="0" w:space="0" w:color="auto"/>
            <w:left w:val="none" w:sz="0" w:space="0" w:color="auto"/>
            <w:bottom w:val="none" w:sz="0" w:space="0" w:color="auto"/>
            <w:right w:val="none" w:sz="0" w:space="0" w:color="auto"/>
          </w:divBdr>
        </w:div>
      </w:divsChild>
    </w:div>
    <w:div w:id="1084494160">
      <w:bodyDiv w:val="1"/>
      <w:marLeft w:val="0"/>
      <w:marRight w:val="0"/>
      <w:marTop w:val="0"/>
      <w:marBottom w:val="0"/>
      <w:divBdr>
        <w:top w:val="none" w:sz="0" w:space="0" w:color="auto"/>
        <w:left w:val="none" w:sz="0" w:space="0" w:color="auto"/>
        <w:bottom w:val="none" w:sz="0" w:space="0" w:color="auto"/>
        <w:right w:val="none" w:sz="0" w:space="0" w:color="auto"/>
      </w:divBdr>
      <w:divsChild>
        <w:div w:id="2054770693">
          <w:marLeft w:val="1166"/>
          <w:marRight w:val="0"/>
          <w:marTop w:val="96"/>
          <w:marBottom w:val="0"/>
          <w:divBdr>
            <w:top w:val="none" w:sz="0" w:space="0" w:color="auto"/>
            <w:left w:val="none" w:sz="0" w:space="0" w:color="auto"/>
            <w:bottom w:val="none" w:sz="0" w:space="0" w:color="auto"/>
            <w:right w:val="none" w:sz="0" w:space="0" w:color="auto"/>
          </w:divBdr>
        </w:div>
        <w:div w:id="2069571452">
          <w:marLeft w:val="1166"/>
          <w:marRight w:val="0"/>
          <w:marTop w:val="96"/>
          <w:marBottom w:val="0"/>
          <w:divBdr>
            <w:top w:val="none" w:sz="0" w:space="0" w:color="auto"/>
            <w:left w:val="none" w:sz="0" w:space="0" w:color="auto"/>
            <w:bottom w:val="none" w:sz="0" w:space="0" w:color="auto"/>
            <w:right w:val="none" w:sz="0" w:space="0" w:color="auto"/>
          </w:divBdr>
        </w:div>
      </w:divsChild>
    </w:div>
    <w:div w:id="1092975812">
      <w:bodyDiv w:val="1"/>
      <w:marLeft w:val="0"/>
      <w:marRight w:val="0"/>
      <w:marTop w:val="0"/>
      <w:marBottom w:val="0"/>
      <w:divBdr>
        <w:top w:val="none" w:sz="0" w:space="0" w:color="auto"/>
        <w:left w:val="none" w:sz="0" w:space="0" w:color="auto"/>
        <w:bottom w:val="none" w:sz="0" w:space="0" w:color="auto"/>
        <w:right w:val="none" w:sz="0" w:space="0" w:color="auto"/>
      </w:divBdr>
      <w:divsChild>
        <w:div w:id="865870915">
          <w:marLeft w:val="1166"/>
          <w:marRight w:val="0"/>
          <w:marTop w:val="67"/>
          <w:marBottom w:val="0"/>
          <w:divBdr>
            <w:top w:val="none" w:sz="0" w:space="0" w:color="auto"/>
            <w:left w:val="none" w:sz="0" w:space="0" w:color="auto"/>
            <w:bottom w:val="none" w:sz="0" w:space="0" w:color="auto"/>
            <w:right w:val="none" w:sz="0" w:space="0" w:color="auto"/>
          </w:divBdr>
        </w:div>
      </w:divsChild>
    </w:div>
    <w:div w:id="1101992234">
      <w:bodyDiv w:val="1"/>
      <w:marLeft w:val="0"/>
      <w:marRight w:val="0"/>
      <w:marTop w:val="0"/>
      <w:marBottom w:val="0"/>
      <w:divBdr>
        <w:top w:val="none" w:sz="0" w:space="0" w:color="auto"/>
        <w:left w:val="none" w:sz="0" w:space="0" w:color="auto"/>
        <w:bottom w:val="none" w:sz="0" w:space="0" w:color="auto"/>
        <w:right w:val="none" w:sz="0" w:space="0" w:color="auto"/>
      </w:divBdr>
    </w:div>
    <w:div w:id="1111361137">
      <w:bodyDiv w:val="1"/>
      <w:marLeft w:val="0"/>
      <w:marRight w:val="0"/>
      <w:marTop w:val="0"/>
      <w:marBottom w:val="0"/>
      <w:divBdr>
        <w:top w:val="none" w:sz="0" w:space="0" w:color="auto"/>
        <w:left w:val="none" w:sz="0" w:space="0" w:color="auto"/>
        <w:bottom w:val="none" w:sz="0" w:space="0" w:color="auto"/>
        <w:right w:val="none" w:sz="0" w:space="0" w:color="auto"/>
      </w:divBdr>
      <w:divsChild>
        <w:div w:id="534267485">
          <w:marLeft w:val="0"/>
          <w:marRight w:val="0"/>
          <w:marTop w:val="0"/>
          <w:marBottom w:val="0"/>
          <w:divBdr>
            <w:top w:val="none" w:sz="0" w:space="0" w:color="auto"/>
            <w:left w:val="none" w:sz="0" w:space="0" w:color="auto"/>
            <w:bottom w:val="none" w:sz="0" w:space="0" w:color="auto"/>
            <w:right w:val="none" w:sz="0" w:space="0" w:color="auto"/>
          </w:divBdr>
        </w:div>
        <w:div w:id="1826772834">
          <w:marLeft w:val="0"/>
          <w:marRight w:val="0"/>
          <w:marTop w:val="0"/>
          <w:marBottom w:val="0"/>
          <w:divBdr>
            <w:top w:val="none" w:sz="0" w:space="0" w:color="auto"/>
            <w:left w:val="none" w:sz="0" w:space="0" w:color="auto"/>
            <w:bottom w:val="none" w:sz="0" w:space="0" w:color="auto"/>
            <w:right w:val="none" w:sz="0" w:space="0" w:color="auto"/>
          </w:divBdr>
        </w:div>
        <w:div w:id="2022900221">
          <w:marLeft w:val="0"/>
          <w:marRight w:val="0"/>
          <w:marTop w:val="0"/>
          <w:marBottom w:val="0"/>
          <w:divBdr>
            <w:top w:val="none" w:sz="0" w:space="0" w:color="auto"/>
            <w:left w:val="none" w:sz="0" w:space="0" w:color="auto"/>
            <w:bottom w:val="none" w:sz="0" w:space="0" w:color="auto"/>
            <w:right w:val="none" w:sz="0" w:space="0" w:color="auto"/>
          </w:divBdr>
        </w:div>
      </w:divsChild>
    </w:div>
    <w:div w:id="1121649273">
      <w:bodyDiv w:val="1"/>
      <w:marLeft w:val="0"/>
      <w:marRight w:val="0"/>
      <w:marTop w:val="0"/>
      <w:marBottom w:val="0"/>
      <w:divBdr>
        <w:top w:val="none" w:sz="0" w:space="0" w:color="auto"/>
        <w:left w:val="none" w:sz="0" w:space="0" w:color="auto"/>
        <w:bottom w:val="none" w:sz="0" w:space="0" w:color="auto"/>
        <w:right w:val="none" w:sz="0" w:space="0" w:color="auto"/>
      </w:divBdr>
    </w:div>
    <w:div w:id="1146242077">
      <w:bodyDiv w:val="1"/>
      <w:marLeft w:val="0"/>
      <w:marRight w:val="0"/>
      <w:marTop w:val="0"/>
      <w:marBottom w:val="0"/>
      <w:divBdr>
        <w:top w:val="none" w:sz="0" w:space="0" w:color="auto"/>
        <w:left w:val="none" w:sz="0" w:space="0" w:color="auto"/>
        <w:bottom w:val="none" w:sz="0" w:space="0" w:color="auto"/>
        <w:right w:val="none" w:sz="0" w:space="0" w:color="auto"/>
      </w:divBdr>
    </w:div>
    <w:div w:id="1148934165">
      <w:bodyDiv w:val="1"/>
      <w:marLeft w:val="0"/>
      <w:marRight w:val="0"/>
      <w:marTop w:val="0"/>
      <w:marBottom w:val="0"/>
      <w:divBdr>
        <w:top w:val="none" w:sz="0" w:space="0" w:color="auto"/>
        <w:left w:val="none" w:sz="0" w:space="0" w:color="auto"/>
        <w:bottom w:val="none" w:sz="0" w:space="0" w:color="auto"/>
        <w:right w:val="none" w:sz="0" w:space="0" w:color="auto"/>
      </w:divBdr>
      <w:divsChild>
        <w:div w:id="365984535">
          <w:marLeft w:val="1138"/>
          <w:marRight w:val="0"/>
          <w:marTop w:val="0"/>
          <w:marBottom w:val="0"/>
          <w:divBdr>
            <w:top w:val="none" w:sz="0" w:space="0" w:color="auto"/>
            <w:left w:val="none" w:sz="0" w:space="0" w:color="auto"/>
            <w:bottom w:val="none" w:sz="0" w:space="0" w:color="auto"/>
            <w:right w:val="none" w:sz="0" w:space="0" w:color="auto"/>
          </w:divBdr>
        </w:div>
        <w:div w:id="1572542987">
          <w:marLeft w:val="1138"/>
          <w:marRight w:val="0"/>
          <w:marTop w:val="0"/>
          <w:marBottom w:val="0"/>
          <w:divBdr>
            <w:top w:val="none" w:sz="0" w:space="0" w:color="auto"/>
            <w:left w:val="none" w:sz="0" w:space="0" w:color="auto"/>
            <w:bottom w:val="none" w:sz="0" w:space="0" w:color="auto"/>
            <w:right w:val="none" w:sz="0" w:space="0" w:color="auto"/>
          </w:divBdr>
        </w:div>
      </w:divsChild>
    </w:div>
    <w:div w:id="1205679259">
      <w:bodyDiv w:val="1"/>
      <w:marLeft w:val="0"/>
      <w:marRight w:val="0"/>
      <w:marTop w:val="0"/>
      <w:marBottom w:val="0"/>
      <w:divBdr>
        <w:top w:val="none" w:sz="0" w:space="0" w:color="auto"/>
        <w:left w:val="none" w:sz="0" w:space="0" w:color="auto"/>
        <w:bottom w:val="none" w:sz="0" w:space="0" w:color="auto"/>
        <w:right w:val="none" w:sz="0" w:space="0" w:color="auto"/>
      </w:divBdr>
    </w:div>
    <w:div w:id="1251965750">
      <w:bodyDiv w:val="1"/>
      <w:marLeft w:val="0"/>
      <w:marRight w:val="0"/>
      <w:marTop w:val="0"/>
      <w:marBottom w:val="0"/>
      <w:divBdr>
        <w:top w:val="none" w:sz="0" w:space="0" w:color="auto"/>
        <w:left w:val="none" w:sz="0" w:space="0" w:color="auto"/>
        <w:bottom w:val="none" w:sz="0" w:space="0" w:color="auto"/>
        <w:right w:val="none" w:sz="0" w:space="0" w:color="auto"/>
      </w:divBdr>
      <w:divsChild>
        <w:div w:id="799961888">
          <w:marLeft w:val="1166"/>
          <w:marRight w:val="0"/>
          <w:marTop w:val="67"/>
          <w:marBottom w:val="0"/>
          <w:divBdr>
            <w:top w:val="none" w:sz="0" w:space="0" w:color="auto"/>
            <w:left w:val="none" w:sz="0" w:space="0" w:color="auto"/>
            <w:bottom w:val="none" w:sz="0" w:space="0" w:color="auto"/>
            <w:right w:val="none" w:sz="0" w:space="0" w:color="auto"/>
          </w:divBdr>
        </w:div>
      </w:divsChild>
    </w:div>
    <w:div w:id="1260259745">
      <w:bodyDiv w:val="1"/>
      <w:marLeft w:val="0"/>
      <w:marRight w:val="0"/>
      <w:marTop w:val="0"/>
      <w:marBottom w:val="0"/>
      <w:divBdr>
        <w:top w:val="none" w:sz="0" w:space="0" w:color="auto"/>
        <w:left w:val="none" w:sz="0" w:space="0" w:color="auto"/>
        <w:bottom w:val="none" w:sz="0" w:space="0" w:color="auto"/>
        <w:right w:val="none" w:sz="0" w:space="0" w:color="auto"/>
      </w:divBdr>
      <w:divsChild>
        <w:div w:id="490098205">
          <w:marLeft w:val="1138"/>
          <w:marRight w:val="0"/>
          <w:marTop w:val="0"/>
          <w:marBottom w:val="0"/>
          <w:divBdr>
            <w:top w:val="none" w:sz="0" w:space="0" w:color="auto"/>
            <w:left w:val="none" w:sz="0" w:space="0" w:color="auto"/>
            <w:bottom w:val="none" w:sz="0" w:space="0" w:color="auto"/>
            <w:right w:val="none" w:sz="0" w:space="0" w:color="auto"/>
          </w:divBdr>
        </w:div>
        <w:div w:id="516431240">
          <w:marLeft w:val="1138"/>
          <w:marRight w:val="0"/>
          <w:marTop w:val="0"/>
          <w:marBottom w:val="0"/>
          <w:divBdr>
            <w:top w:val="none" w:sz="0" w:space="0" w:color="auto"/>
            <w:left w:val="none" w:sz="0" w:space="0" w:color="auto"/>
            <w:bottom w:val="none" w:sz="0" w:space="0" w:color="auto"/>
            <w:right w:val="none" w:sz="0" w:space="0" w:color="auto"/>
          </w:divBdr>
        </w:div>
        <w:div w:id="1642729494">
          <w:marLeft w:val="1138"/>
          <w:marRight w:val="0"/>
          <w:marTop w:val="0"/>
          <w:marBottom w:val="0"/>
          <w:divBdr>
            <w:top w:val="none" w:sz="0" w:space="0" w:color="auto"/>
            <w:left w:val="none" w:sz="0" w:space="0" w:color="auto"/>
            <w:bottom w:val="none" w:sz="0" w:space="0" w:color="auto"/>
            <w:right w:val="none" w:sz="0" w:space="0" w:color="auto"/>
          </w:divBdr>
        </w:div>
        <w:div w:id="2051300504">
          <w:marLeft w:val="1138"/>
          <w:marRight w:val="0"/>
          <w:marTop w:val="0"/>
          <w:marBottom w:val="0"/>
          <w:divBdr>
            <w:top w:val="none" w:sz="0" w:space="0" w:color="auto"/>
            <w:left w:val="none" w:sz="0" w:space="0" w:color="auto"/>
            <w:bottom w:val="none" w:sz="0" w:space="0" w:color="auto"/>
            <w:right w:val="none" w:sz="0" w:space="0" w:color="auto"/>
          </w:divBdr>
        </w:div>
      </w:divsChild>
    </w:div>
    <w:div w:id="1271234375">
      <w:bodyDiv w:val="1"/>
      <w:marLeft w:val="0"/>
      <w:marRight w:val="0"/>
      <w:marTop w:val="0"/>
      <w:marBottom w:val="0"/>
      <w:divBdr>
        <w:top w:val="none" w:sz="0" w:space="0" w:color="auto"/>
        <w:left w:val="none" w:sz="0" w:space="0" w:color="auto"/>
        <w:bottom w:val="none" w:sz="0" w:space="0" w:color="auto"/>
        <w:right w:val="none" w:sz="0" w:space="0" w:color="auto"/>
      </w:divBdr>
      <w:divsChild>
        <w:div w:id="526716013">
          <w:marLeft w:val="1138"/>
          <w:marRight w:val="0"/>
          <w:marTop w:val="0"/>
          <w:marBottom w:val="0"/>
          <w:divBdr>
            <w:top w:val="none" w:sz="0" w:space="0" w:color="auto"/>
            <w:left w:val="none" w:sz="0" w:space="0" w:color="auto"/>
            <w:bottom w:val="none" w:sz="0" w:space="0" w:color="auto"/>
            <w:right w:val="none" w:sz="0" w:space="0" w:color="auto"/>
          </w:divBdr>
        </w:div>
        <w:div w:id="807356746">
          <w:marLeft w:val="1138"/>
          <w:marRight w:val="0"/>
          <w:marTop w:val="0"/>
          <w:marBottom w:val="0"/>
          <w:divBdr>
            <w:top w:val="none" w:sz="0" w:space="0" w:color="auto"/>
            <w:left w:val="none" w:sz="0" w:space="0" w:color="auto"/>
            <w:bottom w:val="none" w:sz="0" w:space="0" w:color="auto"/>
            <w:right w:val="none" w:sz="0" w:space="0" w:color="auto"/>
          </w:divBdr>
        </w:div>
        <w:div w:id="968895669">
          <w:marLeft w:val="1138"/>
          <w:marRight w:val="0"/>
          <w:marTop w:val="0"/>
          <w:marBottom w:val="0"/>
          <w:divBdr>
            <w:top w:val="none" w:sz="0" w:space="0" w:color="auto"/>
            <w:left w:val="none" w:sz="0" w:space="0" w:color="auto"/>
            <w:bottom w:val="none" w:sz="0" w:space="0" w:color="auto"/>
            <w:right w:val="none" w:sz="0" w:space="0" w:color="auto"/>
          </w:divBdr>
        </w:div>
        <w:div w:id="2136168876">
          <w:marLeft w:val="1138"/>
          <w:marRight w:val="0"/>
          <w:marTop w:val="0"/>
          <w:marBottom w:val="0"/>
          <w:divBdr>
            <w:top w:val="none" w:sz="0" w:space="0" w:color="auto"/>
            <w:left w:val="none" w:sz="0" w:space="0" w:color="auto"/>
            <w:bottom w:val="none" w:sz="0" w:space="0" w:color="auto"/>
            <w:right w:val="none" w:sz="0" w:space="0" w:color="auto"/>
          </w:divBdr>
        </w:div>
      </w:divsChild>
    </w:div>
    <w:div w:id="1272473775">
      <w:bodyDiv w:val="1"/>
      <w:marLeft w:val="0"/>
      <w:marRight w:val="0"/>
      <w:marTop w:val="0"/>
      <w:marBottom w:val="0"/>
      <w:divBdr>
        <w:top w:val="none" w:sz="0" w:space="0" w:color="auto"/>
        <w:left w:val="none" w:sz="0" w:space="0" w:color="auto"/>
        <w:bottom w:val="none" w:sz="0" w:space="0" w:color="auto"/>
        <w:right w:val="none" w:sz="0" w:space="0" w:color="auto"/>
      </w:divBdr>
    </w:div>
    <w:div w:id="1319840286">
      <w:bodyDiv w:val="1"/>
      <w:marLeft w:val="0"/>
      <w:marRight w:val="0"/>
      <w:marTop w:val="0"/>
      <w:marBottom w:val="0"/>
      <w:divBdr>
        <w:top w:val="none" w:sz="0" w:space="0" w:color="auto"/>
        <w:left w:val="none" w:sz="0" w:space="0" w:color="auto"/>
        <w:bottom w:val="none" w:sz="0" w:space="0" w:color="auto"/>
        <w:right w:val="none" w:sz="0" w:space="0" w:color="auto"/>
      </w:divBdr>
    </w:div>
    <w:div w:id="1325546890">
      <w:bodyDiv w:val="1"/>
      <w:marLeft w:val="0"/>
      <w:marRight w:val="0"/>
      <w:marTop w:val="0"/>
      <w:marBottom w:val="0"/>
      <w:divBdr>
        <w:top w:val="none" w:sz="0" w:space="0" w:color="auto"/>
        <w:left w:val="none" w:sz="0" w:space="0" w:color="auto"/>
        <w:bottom w:val="none" w:sz="0" w:space="0" w:color="auto"/>
        <w:right w:val="none" w:sz="0" w:space="0" w:color="auto"/>
      </w:divBdr>
      <w:divsChild>
        <w:div w:id="1131283582">
          <w:marLeft w:val="547"/>
          <w:marRight w:val="0"/>
          <w:marTop w:val="96"/>
          <w:marBottom w:val="0"/>
          <w:divBdr>
            <w:top w:val="none" w:sz="0" w:space="0" w:color="auto"/>
            <w:left w:val="none" w:sz="0" w:space="0" w:color="auto"/>
            <w:bottom w:val="none" w:sz="0" w:space="0" w:color="auto"/>
            <w:right w:val="none" w:sz="0" w:space="0" w:color="auto"/>
          </w:divBdr>
        </w:div>
      </w:divsChild>
    </w:div>
    <w:div w:id="1339313544">
      <w:bodyDiv w:val="1"/>
      <w:marLeft w:val="0"/>
      <w:marRight w:val="0"/>
      <w:marTop w:val="0"/>
      <w:marBottom w:val="0"/>
      <w:divBdr>
        <w:top w:val="none" w:sz="0" w:space="0" w:color="auto"/>
        <w:left w:val="none" w:sz="0" w:space="0" w:color="auto"/>
        <w:bottom w:val="none" w:sz="0" w:space="0" w:color="auto"/>
        <w:right w:val="none" w:sz="0" w:space="0" w:color="auto"/>
      </w:divBdr>
      <w:divsChild>
        <w:div w:id="408188590">
          <w:marLeft w:val="1166"/>
          <w:marRight w:val="0"/>
          <w:marTop w:val="86"/>
          <w:marBottom w:val="0"/>
          <w:divBdr>
            <w:top w:val="none" w:sz="0" w:space="0" w:color="auto"/>
            <w:left w:val="none" w:sz="0" w:space="0" w:color="auto"/>
            <w:bottom w:val="none" w:sz="0" w:space="0" w:color="auto"/>
            <w:right w:val="none" w:sz="0" w:space="0" w:color="auto"/>
          </w:divBdr>
        </w:div>
        <w:div w:id="2077898486">
          <w:marLeft w:val="1166"/>
          <w:marRight w:val="0"/>
          <w:marTop w:val="86"/>
          <w:marBottom w:val="0"/>
          <w:divBdr>
            <w:top w:val="none" w:sz="0" w:space="0" w:color="auto"/>
            <w:left w:val="none" w:sz="0" w:space="0" w:color="auto"/>
            <w:bottom w:val="none" w:sz="0" w:space="0" w:color="auto"/>
            <w:right w:val="none" w:sz="0" w:space="0" w:color="auto"/>
          </w:divBdr>
        </w:div>
        <w:div w:id="174810141">
          <w:marLeft w:val="1166"/>
          <w:marRight w:val="0"/>
          <w:marTop w:val="86"/>
          <w:marBottom w:val="0"/>
          <w:divBdr>
            <w:top w:val="none" w:sz="0" w:space="0" w:color="auto"/>
            <w:left w:val="none" w:sz="0" w:space="0" w:color="auto"/>
            <w:bottom w:val="none" w:sz="0" w:space="0" w:color="auto"/>
            <w:right w:val="none" w:sz="0" w:space="0" w:color="auto"/>
          </w:divBdr>
        </w:div>
      </w:divsChild>
    </w:div>
    <w:div w:id="1376736473">
      <w:bodyDiv w:val="1"/>
      <w:marLeft w:val="0"/>
      <w:marRight w:val="0"/>
      <w:marTop w:val="0"/>
      <w:marBottom w:val="0"/>
      <w:divBdr>
        <w:top w:val="none" w:sz="0" w:space="0" w:color="auto"/>
        <w:left w:val="none" w:sz="0" w:space="0" w:color="auto"/>
        <w:bottom w:val="none" w:sz="0" w:space="0" w:color="auto"/>
        <w:right w:val="none" w:sz="0" w:space="0" w:color="auto"/>
      </w:divBdr>
      <w:divsChild>
        <w:div w:id="1518883698">
          <w:marLeft w:val="547"/>
          <w:marRight w:val="0"/>
          <w:marTop w:val="86"/>
          <w:marBottom w:val="0"/>
          <w:divBdr>
            <w:top w:val="none" w:sz="0" w:space="0" w:color="auto"/>
            <w:left w:val="none" w:sz="0" w:space="0" w:color="auto"/>
            <w:bottom w:val="none" w:sz="0" w:space="0" w:color="auto"/>
            <w:right w:val="none" w:sz="0" w:space="0" w:color="auto"/>
          </w:divBdr>
        </w:div>
        <w:div w:id="247276715">
          <w:marLeft w:val="547"/>
          <w:marRight w:val="0"/>
          <w:marTop w:val="86"/>
          <w:marBottom w:val="0"/>
          <w:divBdr>
            <w:top w:val="none" w:sz="0" w:space="0" w:color="auto"/>
            <w:left w:val="none" w:sz="0" w:space="0" w:color="auto"/>
            <w:bottom w:val="none" w:sz="0" w:space="0" w:color="auto"/>
            <w:right w:val="none" w:sz="0" w:space="0" w:color="auto"/>
          </w:divBdr>
        </w:div>
      </w:divsChild>
    </w:div>
    <w:div w:id="1387878442">
      <w:bodyDiv w:val="1"/>
      <w:marLeft w:val="0"/>
      <w:marRight w:val="0"/>
      <w:marTop w:val="0"/>
      <w:marBottom w:val="0"/>
      <w:divBdr>
        <w:top w:val="none" w:sz="0" w:space="0" w:color="auto"/>
        <w:left w:val="none" w:sz="0" w:space="0" w:color="auto"/>
        <w:bottom w:val="none" w:sz="0" w:space="0" w:color="auto"/>
        <w:right w:val="none" w:sz="0" w:space="0" w:color="auto"/>
      </w:divBdr>
      <w:divsChild>
        <w:div w:id="18555908">
          <w:marLeft w:val="547"/>
          <w:marRight w:val="0"/>
          <w:marTop w:val="96"/>
          <w:marBottom w:val="0"/>
          <w:divBdr>
            <w:top w:val="none" w:sz="0" w:space="0" w:color="auto"/>
            <w:left w:val="none" w:sz="0" w:space="0" w:color="auto"/>
            <w:bottom w:val="none" w:sz="0" w:space="0" w:color="auto"/>
            <w:right w:val="none" w:sz="0" w:space="0" w:color="auto"/>
          </w:divBdr>
        </w:div>
      </w:divsChild>
    </w:div>
    <w:div w:id="1465587251">
      <w:bodyDiv w:val="1"/>
      <w:marLeft w:val="0"/>
      <w:marRight w:val="0"/>
      <w:marTop w:val="0"/>
      <w:marBottom w:val="0"/>
      <w:divBdr>
        <w:top w:val="none" w:sz="0" w:space="0" w:color="auto"/>
        <w:left w:val="none" w:sz="0" w:space="0" w:color="auto"/>
        <w:bottom w:val="none" w:sz="0" w:space="0" w:color="auto"/>
        <w:right w:val="none" w:sz="0" w:space="0" w:color="auto"/>
      </w:divBdr>
    </w:div>
    <w:div w:id="1468084019">
      <w:bodyDiv w:val="1"/>
      <w:marLeft w:val="0"/>
      <w:marRight w:val="0"/>
      <w:marTop w:val="0"/>
      <w:marBottom w:val="0"/>
      <w:divBdr>
        <w:top w:val="none" w:sz="0" w:space="0" w:color="auto"/>
        <w:left w:val="none" w:sz="0" w:space="0" w:color="auto"/>
        <w:bottom w:val="none" w:sz="0" w:space="0" w:color="auto"/>
        <w:right w:val="none" w:sz="0" w:space="0" w:color="auto"/>
      </w:divBdr>
      <w:divsChild>
        <w:div w:id="424423643">
          <w:marLeft w:val="547"/>
          <w:marRight w:val="0"/>
          <w:marTop w:val="96"/>
          <w:marBottom w:val="0"/>
          <w:divBdr>
            <w:top w:val="none" w:sz="0" w:space="0" w:color="auto"/>
            <w:left w:val="none" w:sz="0" w:space="0" w:color="auto"/>
            <w:bottom w:val="none" w:sz="0" w:space="0" w:color="auto"/>
            <w:right w:val="none" w:sz="0" w:space="0" w:color="auto"/>
          </w:divBdr>
        </w:div>
        <w:div w:id="632442262">
          <w:marLeft w:val="547"/>
          <w:marRight w:val="0"/>
          <w:marTop w:val="96"/>
          <w:marBottom w:val="0"/>
          <w:divBdr>
            <w:top w:val="none" w:sz="0" w:space="0" w:color="auto"/>
            <w:left w:val="none" w:sz="0" w:space="0" w:color="auto"/>
            <w:bottom w:val="none" w:sz="0" w:space="0" w:color="auto"/>
            <w:right w:val="none" w:sz="0" w:space="0" w:color="auto"/>
          </w:divBdr>
        </w:div>
        <w:div w:id="1157455320">
          <w:marLeft w:val="547"/>
          <w:marRight w:val="0"/>
          <w:marTop w:val="96"/>
          <w:marBottom w:val="0"/>
          <w:divBdr>
            <w:top w:val="none" w:sz="0" w:space="0" w:color="auto"/>
            <w:left w:val="none" w:sz="0" w:space="0" w:color="auto"/>
            <w:bottom w:val="none" w:sz="0" w:space="0" w:color="auto"/>
            <w:right w:val="none" w:sz="0" w:space="0" w:color="auto"/>
          </w:divBdr>
        </w:div>
      </w:divsChild>
    </w:div>
    <w:div w:id="1476678542">
      <w:bodyDiv w:val="1"/>
      <w:marLeft w:val="0"/>
      <w:marRight w:val="0"/>
      <w:marTop w:val="0"/>
      <w:marBottom w:val="0"/>
      <w:divBdr>
        <w:top w:val="none" w:sz="0" w:space="0" w:color="auto"/>
        <w:left w:val="none" w:sz="0" w:space="0" w:color="auto"/>
        <w:bottom w:val="none" w:sz="0" w:space="0" w:color="auto"/>
        <w:right w:val="none" w:sz="0" w:space="0" w:color="auto"/>
      </w:divBdr>
      <w:divsChild>
        <w:div w:id="1821070743">
          <w:marLeft w:val="547"/>
          <w:marRight w:val="0"/>
          <w:marTop w:val="96"/>
          <w:marBottom w:val="0"/>
          <w:divBdr>
            <w:top w:val="none" w:sz="0" w:space="0" w:color="auto"/>
            <w:left w:val="none" w:sz="0" w:space="0" w:color="auto"/>
            <w:bottom w:val="none" w:sz="0" w:space="0" w:color="auto"/>
            <w:right w:val="none" w:sz="0" w:space="0" w:color="auto"/>
          </w:divBdr>
        </w:div>
        <w:div w:id="826484012">
          <w:marLeft w:val="1166"/>
          <w:marRight w:val="0"/>
          <w:marTop w:val="86"/>
          <w:marBottom w:val="0"/>
          <w:divBdr>
            <w:top w:val="none" w:sz="0" w:space="0" w:color="auto"/>
            <w:left w:val="none" w:sz="0" w:space="0" w:color="auto"/>
            <w:bottom w:val="none" w:sz="0" w:space="0" w:color="auto"/>
            <w:right w:val="none" w:sz="0" w:space="0" w:color="auto"/>
          </w:divBdr>
        </w:div>
        <w:div w:id="625352631">
          <w:marLeft w:val="1166"/>
          <w:marRight w:val="0"/>
          <w:marTop w:val="86"/>
          <w:marBottom w:val="0"/>
          <w:divBdr>
            <w:top w:val="none" w:sz="0" w:space="0" w:color="auto"/>
            <w:left w:val="none" w:sz="0" w:space="0" w:color="auto"/>
            <w:bottom w:val="none" w:sz="0" w:space="0" w:color="auto"/>
            <w:right w:val="none" w:sz="0" w:space="0" w:color="auto"/>
          </w:divBdr>
        </w:div>
        <w:div w:id="1233854090">
          <w:marLeft w:val="1166"/>
          <w:marRight w:val="0"/>
          <w:marTop w:val="86"/>
          <w:marBottom w:val="0"/>
          <w:divBdr>
            <w:top w:val="none" w:sz="0" w:space="0" w:color="auto"/>
            <w:left w:val="none" w:sz="0" w:space="0" w:color="auto"/>
            <w:bottom w:val="none" w:sz="0" w:space="0" w:color="auto"/>
            <w:right w:val="none" w:sz="0" w:space="0" w:color="auto"/>
          </w:divBdr>
        </w:div>
        <w:div w:id="71196865">
          <w:marLeft w:val="547"/>
          <w:marRight w:val="0"/>
          <w:marTop w:val="96"/>
          <w:marBottom w:val="0"/>
          <w:divBdr>
            <w:top w:val="none" w:sz="0" w:space="0" w:color="auto"/>
            <w:left w:val="none" w:sz="0" w:space="0" w:color="auto"/>
            <w:bottom w:val="none" w:sz="0" w:space="0" w:color="auto"/>
            <w:right w:val="none" w:sz="0" w:space="0" w:color="auto"/>
          </w:divBdr>
        </w:div>
        <w:div w:id="1352292864">
          <w:marLeft w:val="1166"/>
          <w:marRight w:val="0"/>
          <w:marTop w:val="86"/>
          <w:marBottom w:val="0"/>
          <w:divBdr>
            <w:top w:val="none" w:sz="0" w:space="0" w:color="auto"/>
            <w:left w:val="none" w:sz="0" w:space="0" w:color="auto"/>
            <w:bottom w:val="none" w:sz="0" w:space="0" w:color="auto"/>
            <w:right w:val="none" w:sz="0" w:space="0" w:color="auto"/>
          </w:divBdr>
        </w:div>
        <w:div w:id="257905239">
          <w:marLeft w:val="1166"/>
          <w:marRight w:val="0"/>
          <w:marTop w:val="86"/>
          <w:marBottom w:val="0"/>
          <w:divBdr>
            <w:top w:val="none" w:sz="0" w:space="0" w:color="auto"/>
            <w:left w:val="none" w:sz="0" w:space="0" w:color="auto"/>
            <w:bottom w:val="none" w:sz="0" w:space="0" w:color="auto"/>
            <w:right w:val="none" w:sz="0" w:space="0" w:color="auto"/>
          </w:divBdr>
        </w:div>
        <w:div w:id="1836991842">
          <w:marLeft w:val="1166"/>
          <w:marRight w:val="0"/>
          <w:marTop w:val="86"/>
          <w:marBottom w:val="0"/>
          <w:divBdr>
            <w:top w:val="none" w:sz="0" w:space="0" w:color="auto"/>
            <w:left w:val="none" w:sz="0" w:space="0" w:color="auto"/>
            <w:bottom w:val="none" w:sz="0" w:space="0" w:color="auto"/>
            <w:right w:val="none" w:sz="0" w:space="0" w:color="auto"/>
          </w:divBdr>
        </w:div>
        <w:div w:id="302740549">
          <w:marLeft w:val="547"/>
          <w:marRight w:val="0"/>
          <w:marTop w:val="96"/>
          <w:marBottom w:val="0"/>
          <w:divBdr>
            <w:top w:val="none" w:sz="0" w:space="0" w:color="auto"/>
            <w:left w:val="none" w:sz="0" w:space="0" w:color="auto"/>
            <w:bottom w:val="none" w:sz="0" w:space="0" w:color="auto"/>
            <w:right w:val="none" w:sz="0" w:space="0" w:color="auto"/>
          </w:divBdr>
        </w:div>
        <w:div w:id="2098550319">
          <w:marLeft w:val="547"/>
          <w:marRight w:val="0"/>
          <w:marTop w:val="96"/>
          <w:marBottom w:val="0"/>
          <w:divBdr>
            <w:top w:val="none" w:sz="0" w:space="0" w:color="auto"/>
            <w:left w:val="none" w:sz="0" w:space="0" w:color="auto"/>
            <w:bottom w:val="none" w:sz="0" w:space="0" w:color="auto"/>
            <w:right w:val="none" w:sz="0" w:space="0" w:color="auto"/>
          </w:divBdr>
        </w:div>
      </w:divsChild>
    </w:div>
    <w:div w:id="1479227539">
      <w:bodyDiv w:val="1"/>
      <w:marLeft w:val="0"/>
      <w:marRight w:val="0"/>
      <w:marTop w:val="0"/>
      <w:marBottom w:val="0"/>
      <w:divBdr>
        <w:top w:val="none" w:sz="0" w:space="0" w:color="auto"/>
        <w:left w:val="none" w:sz="0" w:space="0" w:color="auto"/>
        <w:bottom w:val="none" w:sz="0" w:space="0" w:color="auto"/>
        <w:right w:val="none" w:sz="0" w:space="0" w:color="auto"/>
      </w:divBdr>
      <w:divsChild>
        <w:div w:id="2107265265">
          <w:marLeft w:val="3360"/>
          <w:marRight w:val="284"/>
          <w:marTop w:val="567"/>
          <w:marBottom w:val="0"/>
          <w:divBdr>
            <w:top w:val="none" w:sz="0" w:space="0" w:color="auto"/>
            <w:left w:val="none" w:sz="0" w:space="0" w:color="auto"/>
            <w:bottom w:val="none" w:sz="0" w:space="0" w:color="auto"/>
            <w:right w:val="none" w:sz="0" w:space="0" w:color="auto"/>
          </w:divBdr>
        </w:div>
      </w:divsChild>
    </w:div>
    <w:div w:id="1499881735">
      <w:bodyDiv w:val="1"/>
      <w:marLeft w:val="0"/>
      <w:marRight w:val="0"/>
      <w:marTop w:val="0"/>
      <w:marBottom w:val="0"/>
      <w:divBdr>
        <w:top w:val="none" w:sz="0" w:space="0" w:color="auto"/>
        <w:left w:val="none" w:sz="0" w:space="0" w:color="auto"/>
        <w:bottom w:val="none" w:sz="0" w:space="0" w:color="auto"/>
        <w:right w:val="none" w:sz="0" w:space="0" w:color="auto"/>
      </w:divBdr>
      <w:divsChild>
        <w:div w:id="1146971657">
          <w:marLeft w:val="446"/>
          <w:marRight w:val="0"/>
          <w:marTop w:val="0"/>
          <w:marBottom w:val="0"/>
          <w:divBdr>
            <w:top w:val="none" w:sz="0" w:space="0" w:color="auto"/>
            <w:left w:val="none" w:sz="0" w:space="0" w:color="auto"/>
            <w:bottom w:val="none" w:sz="0" w:space="0" w:color="auto"/>
            <w:right w:val="none" w:sz="0" w:space="0" w:color="auto"/>
          </w:divBdr>
        </w:div>
        <w:div w:id="957296492">
          <w:marLeft w:val="446"/>
          <w:marRight w:val="0"/>
          <w:marTop w:val="0"/>
          <w:marBottom w:val="0"/>
          <w:divBdr>
            <w:top w:val="none" w:sz="0" w:space="0" w:color="auto"/>
            <w:left w:val="none" w:sz="0" w:space="0" w:color="auto"/>
            <w:bottom w:val="none" w:sz="0" w:space="0" w:color="auto"/>
            <w:right w:val="none" w:sz="0" w:space="0" w:color="auto"/>
          </w:divBdr>
        </w:div>
        <w:div w:id="1425299048">
          <w:marLeft w:val="446"/>
          <w:marRight w:val="0"/>
          <w:marTop w:val="0"/>
          <w:marBottom w:val="0"/>
          <w:divBdr>
            <w:top w:val="none" w:sz="0" w:space="0" w:color="auto"/>
            <w:left w:val="none" w:sz="0" w:space="0" w:color="auto"/>
            <w:bottom w:val="none" w:sz="0" w:space="0" w:color="auto"/>
            <w:right w:val="none" w:sz="0" w:space="0" w:color="auto"/>
          </w:divBdr>
        </w:div>
        <w:div w:id="136994372">
          <w:marLeft w:val="446"/>
          <w:marRight w:val="0"/>
          <w:marTop w:val="0"/>
          <w:marBottom w:val="0"/>
          <w:divBdr>
            <w:top w:val="none" w:sz="0" w:space="0" w:color="auto"/>
            <w:left w:val="none" w:sz="0" w:space="0" w:color="auto"/>
            <w:bottom w:val="none" w:sz="0" w:space="0" w:color="auto"/>
            <w:right w:val="none" w:sz="0" w:space="0" w:color="auto"/>
          </w:divBdr>
        </w:div>
        <w:div w:id="174001072">
          <w:marLeft w:val="1166"/>
          <w:marRight w:val="0"/>
          <w:marTop w:val="0"/>
          <w:marBottom w:val="0"/>
          <w:divBdr>
            <w:top w:val="none" w:sz="0" w:space="0" w:color="auto"/>
            <w:left w:val="none" w:sz="0" w:space="0" w:color="auto"/>
            <w:bottom w:val="none" w:sz="0" w:space="0" w:color="auto"/>
            <w:right w:val="none" w:sz="0" w:space="0" w:color="auto"/>
          </w:divBdr>
        </w:div>
        <w:div w:id="1485470010">
          <w:marLeft w:val="1166"/>
          <w:marRight w:val="0"/>
          <w:marTop w:val="0"/>
          <w:marBottom w:val="0"/>
          <w:divBdr>
            <w:top w:val="none" w:sz="0" w:space="0" w:color="auto"/>
            <w:left w:val="none" w:sz="0" w:space="0" w:color="auto"/>
            <w:bottom w:val="none" w:sz="0" w:space="0" w:color="auto"/>
            <w:right w:val="none" w:sz="0" w:space="0" w:color="auto"/>
          </w:divBdr>
        </w:div>
      </w:divsChild>
    </w:div>
    <w:div w:id="1539510531">
      <w:bodyDiv w:val="1"/>
      <w:marLeft w:val="0"/>
      <w:marRight w:val="0"/>
      <w:marTop w:val="0"/>
      <w:marBottom w:val="0"/>
      <w:divBdr>
        <w:top w:val="none" w:sz="0" w:space="0" w:color="auto"/>
        <w:left w:val="none" w:sz="0" w:space="0" w:color="auto"/>
        <w:bottom w:val="none" w:sz="0" w:space="0" w:color="auto"/>
        <w:right w:val="none" w:sz="0" w:space="0" w:color="auto"/>
      </w:divBdr>
      <w:divsChild>
        <w:div w:id="464080894">
          <w:marLeft w:val="3360"/>
          <w:marRight w:val="284"/>
          <w:marTop w:val="567"/>
          <w:marBottom w:val="0"/>
          <w:divBdr>
            <w:top w:val="none" w:sz="0" w:space="0" w:color="auto"/>
            <w:left w:val="none" w:sz="0" w:space="0" w:color="auto"/>
            <w:bottom w:val="none" w:sz="0" w:space="0" w:color="auto"/>
            <w:right w:val="none" w:sz="0" w:space="0" w:color="auto"/>
          </w:divBdr>
        </w:div>
      </w:divsChild>
    </w:div>
    <w:div w:id="1548225031">
      <w:bodyDiv w:val="1"/>
      <w:marLeft w:val="0"/>
      <w:marRight w:val="0"/>
      <w:marTop w:val="0"/>
      <w:marBottom w:val="0"/>
      <w:divBdr>
        <w:top w:val="none" w:sz="0" w:space="0" w:color="auto"/>
        <w:left w:val="none" w:sz="0" w:space="0" w:color="auto"/>
        <w:bottom w:val="none" w:sz="0" w:space="0" w:color="auto"/>
        <w:right w:val="none" w:sz="0" w:space="0" w:color="auto"/>
      </w:divBdr>
    </w:div>
    <w:div w:id="1599093741">
      <w:bodyDiv w:val="1"/>
      <w:marLeft w:val="0"/>
      <w:marRight w:val="0"/>
      <w:marTop w:val="0"/>
      <w:marBottom w:val="0"/>
      <w:divBdr>
        <w:top w:val="none" w:sz="0" w:space="0" w:color="auto"/>
        <w:left w:val="none" w:sz="0" w:space="0" w:color="auto"/>
        <w:bottom w:val="none" w:sz="0" w:space="0" w:color="auto"/>
        <w:right w:val="none" w:sz="0" w:space="0" w:color="auto"/>
      </w:divBdr>
    </w:div>
    <w:div w:id="1614826324">
      <w:bodyDiv w:val="1"/>
      <w:marLeft w:val="0"/>
      <w:marRight w:val="0"/>
      <w:marTop w:val="0"/>
      <w:marBottom w:val="0"/>
      <w:divBdr>
        <w:top w:val="none" w:sz="0" w:space="0" w:color="auto"/>
        <w:left w:val="none" w:sz="0" w:space="0" w:color="auto"/>
        <w:bottom w:val="none" w:sz="0" w:space="0" w:color="auto"/>
        <w:right w:val="none" w:sz="0" w:space="0" w:color="auto"/>
      </w:divBdr>
      <w:divsChild>
        <w:div w:id="964972044">
          <w:marLeft w:val="446"/>
          <w:marRight w:val="0"/>
          <w:marTop w:val="0"/>
          <w:marBottom w:val="0"/>
          <w:divBdr>
            <w:top w:val="none" w:sz="0" w:space="0" w:color="auto"/>
            <w:left w:val="none" w:sz="0" w:space="0" w:color="auto"/>
            <w:bottom w:val="none" w:sz="0" w:space="0" w:color="auto"/>
            <w:right w:val="none" w:sz="0" w:space="0" w:color="auto"/>
          </w:divBdr>
        </w:div>
        <w:div w:id="1552229210">
          <w:marLeft w:val="446"/>
          <w:marRight w:val="0"/>
          <w:marTop w:val="0"/>
          <w:marBottom w:val="0"/>
          <w:divBdr>
            <w:top w:val="none" w:sz="0" w:space="0" w:color="auto"/>
            <w:left w:val="none" w:sz="0" w:space="0" w:color="auto"/>
            <w:bottom w:val="none" w:sz="0" w:space="0" w:color="auto"/>
            <w:right w:val="none" w:sz="0" w:space="0" w:color="auto"/>
          </w:divBdr>
        </w:div>
        <w:div w:id="1532572458">
          <w:marLeft w:val="446"/>
          <w:marRight w:val="0"/>
          <w:marTop w:val="0"/>
          <w:marBottom w:val="0"/>
          <w:divBdr>
            <w:top w:val="none" w:sz="0" w:space="0" w:color="auto"/>
            <w:left w:val="none" w:sz="0" w:space="0" w:color="auto"/>
            <w:bottom w:val="none" w:sz="0" w:space="0" w:color="auto"/>
            <w:right w:val="none" w:sz="0" w:space="0" w:color="auto"/>
          </w:divBdr>
        </w:div>
        <w:div w:id="272253779">
          <w:marLeft w:val="446"/>
          <w:marRight w:val="0"/>
          <w:marTop w:val="0"/>
          <w:marBottom w:val="0"/>
          <w:divBdr>
            <w:top w:val="none" w:sz="0" w:space="0" w:color="auto"/>
            <w:left w:val="none" w:sz="0" w:space="0" w:color="auto"/>
            <w:bottom w:val="none" w:sz="0" w:space="0" w:color="auto"/>
            <w:right w:val="none" w:sz="0" w:space="0" w:color="auto"/>
          </w:divBdr>
        </w:div>
      </w:divsChild>
    </w:div>
    <w:div w:id="1619138521">
      <w:bodyDiv w:val="1"/>
      <w:marLeft w:val="0"/>
      <w:marRight w:val="0"/>
      <w:marTop w:val="0"/>
      <w:marBottom w:val="0"/>
      <w:divBdr>
        <w:top w:val="none" w:sz="0" w:space="0" w:color="auto"/>
        <w:left w:val="none" w:sz="0" w:space="0" w:color="auto"/>
        <w:bottom w:val="none" w:sz="0" w:space="0" w:color="auto"/>
        <w:right w:val="none" w:sz="0" w:space="0" w:color="auto"/>
      </w:divBdr>
      <w:divsChild>
        <w:div w:id="84500766">
          <w:marLeft w:val="1166"/>
          <w:marRight w:val="0"/>
          <w:marTop w:val="96"/>
          <w:marBottom w:val="0"/>
          <w:divBdr>
            <w:top w:val="none" w:sz="0" w:space="0" w:color="auto"/>
            <w:left w:val="none" w:sz="0" w:space="0" w:color="auto"/>
            <w:bottom w:val="none" w:sz="0" w:space="0" w:color="auto"/>
            <w:right w:val="none" w:sz="0" w:space="0" w:color="auto"/>
          </w:divBdr>
        </w:div>
      </w:divsChild>
    </w:div>
    <w:div w:id="1701204857">
      <w:bodyDiv w:val="1"/>
      <w:marLeft w:val="0"/>
      <w:marRight w:val="0"/>
      <w:marTop w:val="0"/>
      <w:marBottom w:val="0"/>
      <w:divBdr>
        <w:top w:val="none" w:sz="0" w:space="0" w:color="auto"/>
        <w:left w:val="none" w:sz="0" w:space="0" w:color="auto"/>
        <w:bottom w:val="none" w:sz="0" w:space="0" w:color="auto"/>
        <w:right w:val="none" w:sz="0" w:space="0" w:color="auto"/>
      </w:divBdr>
      <w:divsChild>
        <w:div w:id="1510482454">
          <w:marLeft w:val="0"/>
          <w:marRight w:val="0"/>
          <w:marTop w:val="0"/>
          <w:marBottom w:val="0"/>
          <w:divBdr>
            <w:top w:val="none" w:sz="0" w:space="0" w:color="auto"/>
            <w:left w:val="none" w:sz="0" w:space="0" w:color="auto"/>
            <w:bottom w:val="none" w:sz="0" w:space="0" w:color="auto"/>
            <w:right w:val="none" w:sz="0" w:space="0" w:color="auto"/>
          </w:divBdr>
        </w:div>
        <w:div w:id="891229341">
          <w:marLeft w:val="0"/>
          <w:marRight w:val="0"/>
          <w:marTop w:val="0"/>
          <w:marBottom w:val="0"/>
          <w:divBdr>
            <w:top w:val="none" w:sz="0" w:space="0" w:color="auto"/>
            <w:left w:val="none" w:sz="0" w:space="0" w:color="auto"/>
            <w:bottom w:val="none" w:sz="0" w:space="0" w:color="auto"/>
            <w:right w:val="none" w:sz="0" w:space="0" w:color="auto"/>
          </w:divBdr>
        </w:div>
      </w:divsChild>
    </w:div>
    <w:div w:id="1738745128">
      <w:bodyDiv w:val="1"/>
      <w:marLeft w:val="0"/>
      <w:marRight w:val="0"/>
      <w:marTop w:val="0"/>
      <w:marBottom w:val="0"/>
      <w:divBdr>
        <w:top w:val="none" w:sz="0" w:space="0" w:color="auto"/>
        <w:left w:val="none" w:sz="0" w:space="0" w:color="auto"/>
        <w:bottom w:val="none" w:sz="0" w:space="0" w:color="auto"/>
        <w:right w:val="none" w:sz="0" w:space="0" w:color="auto"/>
      </w:divBdr>
    </w:div>
    <w:div w:id="1778521667">
      <w:bodyDiv w:val="1"/>
      <w:marLeft w:val="0"/>
      <w:marRight w:val="0"/>
      <w:marTop w:val="0"/>
      <w:marBottom w:val="0"/>
      <w:divBdr>
        <w:top w:val="none" w:sz="0" w:space="0" w:color="auto"/>
        <w:left w:val="none" w:sz="0" w:space="0" w:color="auto"/>
        <w:bottom w:val="none" w:sz="0" w:space="0" w:color="auto"/>
        <w:right w:val="none" w:sz="0" w:space="0" w:color="auto"/>
      </w:divBdr>
      <w:divsChild>
        <w:div w:id="27872614">
          <w:marLeft w:val="547"/>
          <w:marRight w:val="0"/>
          <w:marTop w:val="86"/>
          <w:marBottom w:val="0"/>
          <w:divBdr>
            <w:top w:val="none" w:sz="0" w:space="0" w:color="auto"/>
            <w:left w:val="none" w:sz="0" w:space="0" w:color="auto"/>
            <w:bottom w:val="none" w:sz="0" w:space="0" w:color="auto"/>
            <w:right w:val="none" w:sz="0" w:space="0" w:color="auto"/>
          </w:divBdr>
        </w:div>
      </w:divsChild>
    </w:div>
    <w:div w:id="1783574865">
      <w:bodyDiv w:val="1"/>
      <w:marLeft w:val="0"/>
      <w:marRight w:val="0"/>
      <w:marTop w:val="0"/>
      <w:marBottom w:val="0"/>
      <w:divBdr>
        <w:top w:val="none" w:sz="0" w:space="0" w:color="auto"/>
        <w:left w:val="none" w:sz="0" w:space="0" w:color="auto"/>
        <w:bottom w:val="none" w:sz="0" w:space="0" w:color="auto"/>
        <w:right w:val="none" w:sz="0" w:space="0" w:color="auto"/>
      </w:divBdr>
      <w:divsChild>
        <w:div w:id="538783116">
          <w:marLeft w:val="547"/>
          <w:marRight w:val="0"/>
          <w:marTop w:val="96"/>
          <w:marBottom w:val="0"/>
          <w:divBdr>
            <w:top w:val="none" w:sz="0" w:space="0" w:color="auto"/>
            <w:left w:val="none" w:sz="0" w:space="0" w:color="auto"/>
            <w:bottom w:val="none" w:sz="0" w:space="0" w:color="auto"/>
            <w:right w:val="none" w:sz="0" w:space="0" w:color="auto"/>
          </w:divBdr>
        </w:div>
      </w:divsChild>
    </w:div>
    <w:div w:id="1809277401">
      <w:bodyDiv w:val="1"/>
      <w:marLeft w:val="0"/>
      <w:marRight w:val="0"/>
      <w:marTop w:val="0"/>
      <w:marBottom w:val="0"/>
      <w:divBdr>
        <w:top w:val="none" w:sz="0" w:space="0" w:color="auto"/>
        <w:left w:val="none" w:sz="0" w:space="0" w:color="auto"/>
        <w:bottom w:val="none" w:sz="0" w:space="0" w:color="auto"/>
        <w:right w:val="none" w:sz="0" w:space="0" w:color="auto"/>
      </w:divBdr>
    </w:div>
    <w:div w:id="1817795093">
      <w:bodyDiv w:val="1"/>
      <w:marLeft w:val="0"/>
      <w:marRight w:val="0"/>
      <w:marTop w:val="0"/>
      <w:marBottom w:val="0"/>
      <w:divBdr>
        <w:top w:val="none" w:sz="0" w:space="0" w:color="auto"/>
        <w:left w:val="none" w:sz="0" w:space="0" w:color="auto"/>
        <w:bottom w:val="none" w:sz="0" w:space="0" w:color="auto"/>
        <w:right w:val="none" w:sz="0" w:space="0" w:color="auto"/>
      </w:divBdr>
    </w:div>
    <w:div w:id="1895846958">
      <w:bodyDiv w:val="1"/>
      <w:marLeft w:val="0"/>
      <w:marRight w:val="0"/>
      <w:marTop w:val="0"/>
      <w:marBottom w:val="0"/>
      <w:divBdr>
        <w:top w:val="none" w:sz="0" w:space="0" w:color="auto"/>
        <w:left w:val="none" w:sz="0" w:space="0" w:color="auto"/>
        <w:bottom w:val="none" w:sz="0" w:space="0" w:color="auto"/>
        <w:right w:val="none" w:sz="0" w:space="0" w:color="auto"/>
      </w:divBdr>
    </w:div>
    <w:div w:id="1924365270">
      <w:bodyDiv w:val="1"/>
      <w:marLeft w:val="0"/>
      <w:marRight w:val="0"/>
      <w:marTop w:val="0"/>
      <w:marBottom w:val="0"/>
      <w:divBdr>
        <w:top w:val="none" w:sz="0" w:space="0" w:color="auto"/>
        <w:left w:val="none" w:sz="0" w:space="0" w:color="auto"/>
        <w:bottom w:val="none" w:sz="0" w:space="0" w:color="auto"/>
        <w:right w:val="none" w:sz="0" w:space="0" w:color="auto"/>
      </w:divBdr>
    </w:div>
    <w:div w:id="1939606082">
      <w:bodyDiv w:val="1"/>
      <w:marLeft w:val="0"/>
      <w:marRight w:val="0"/>
      <w:marTop w:val="0"/>
      <w:marBottom w:val="0"/>
      <w:divBdr>
        <w:top w:val="none" w:sz="0" w:space="0" w:color="auto"/>
        <w:left w:val="none" w:sz="0" w:space="0" w:color="auto"/>
        <w:bottom w:val="none" w:sz="0" w:space="0" w:color="auto"/>
        <w:right w:val="none" w:sz="0" w:space="0" w:color="auto"/>
      </w:divBdr>
      <w:divsChild>
        <w:div w:id="833110350">
          <w:marLeft w:val="547"/>
          <w:marRight w:val="0"/>
          <w:marTop w:val="96"/>
          <w:marBottom w:val="0"/>
          <w:divBdr>
            <w:top w:val="none" w:sz="0" w:space="0" w:color="auto"/>
            <w:left w:val="none" w:sz="0" w:space="0" w:color="auto"/>
            <w:bottom w:val="none" w:sz="0" w:space="0" w:color="auto"/>
            <w:right w:val="none" w:sz="0" w:space="0" w:color="auto"/>
          </w:divBdr>
        </w:div>
      </w:divsChild>
    </w:div>
    <w:div w:id="1955165490">
      <w:bodyDiv w:val="1"/>
      <w:marLeft w:val="0"/>
      <w:marRight w:val="0"/>
      <w:marTop w:val="0"/>
      <w:marBottom w:val="0"/>
      <w:divBdr>
        <w:top w:val="none" w:sz="0" w:space="0" w:color="auto"/>
        <w:left w:val="none" w:sz="0" w:space="0" w:color="auto"/>
        <w:bottom w:val="none" w:sz="0" w:space="0" w:color="auto"/>
        <w:right w:val="none" w:sz="0" w:space="0" w:color="auto"/>
      </w:divBdr>
    </w:div>
    <w:div w:id="1957827982">
      <w:bodyDiv w:val="1"/>
      <w:marLeft w:val="0"/>
      <w:marRight w:val="0"/>
      <w:marTop w:val="0"/>
      <w:marBottom w:val="0"/>
      <w:divBdr>
        <w:top w:val="none" w:sz="0" w:space="0" w:color="auto"/>
        <w:left w:val="none" w:sz="0" w:space="0" w:color="auto"/>
        <w:bottom w:val="none" w:sz="0" w:space="0" w:color="auto"/>
        <w:right w:val="none" w:sz="0" w:space="0" w:color="auto"/>
      </w:divBdr>
    </w:div>
    <w:div w:id="1989287898">
      <w:bodyDiv w:val="1"/>
      <w:marLeft w:val="0"/>
      <w:marRight w:val="0"/>
      <w:marTop w:val="0"/>
      <w:marBottom w:val="0"/>
      <w:divBdr>
        <w:top w:val="none" w:sz="0" w:space="0" w:color="auto"/>
        <w:left w:val="none" w:sz="0" w:space="0" w:color="auto"/>
        <w:bottom w:val="none" w:sz="0" w:space="0" w:color="auto"/>
        <w:right w:val="none" w:sz="0" w:space="0" w:color="auto"/>
      </w:divBdr>
    </w:div>
    <w:div w:id="2005815805">
      <w:bodyDiv w:val="1"/>
      <w:marLeft w:val="0"/>
      <w:marRight w:val="0"/>
      <w:marTop w:val="0"/>
      <w:marBottom w:val="0"/>
      <w:divBdr>
        <w:top w:val="none" w:sz="0" w:space="0" w:color="auto"/>
        <w:left w:val="none" w:sz="0" w:space="0" w:color="auto"/>
        <w:bottom w:val="none" w:sz="0" w:space="0" w:color="auto"/>
        <w:right w:val="none" w:sz="0" w:space="0" w:color="auto"/>
      </w:divBdr>
    </w:div>
    <w:div w:id="2123573813">
      <w:bodyDiv w:val="1"/>
      <w:marLeft w:val="0"/>
      <w:marRight w:val="0"/>
      <w:marTop w:val="0"/>
      <w:marBottom w:val="0"/>
      <w:divBdr>
        <w:top w:val="none" w:sz="0" w:space="0" w:color="auto"/>
        <w:left w:val="none" w:sz="0" w:space="0" w:color="auto"/>
        <w:bottom w:val="none" w:sz="0" w:space="0" w:color="auto"/>
        <w:right w:val="none" w:sz="0" w:space="0" w:color="auto"/>
      </w:divBdr>
    </w:div>
    <w:div w:id="2133086116">
      <w:bodyDiv w:val="1"/>
      <w:marLeft w:val="0"/>
      <w:marRight w:val="0"/>
      <w:marTop w:val="0"/>
      <w:marBottom w:val="0"/>
      <w:divBdr>
        <w:top w:val="none" w:sz="0" w:space="0" w:color="auto"/>
        <w:left w:val="none" w:sz="0" w:space="0" w:color="auto"/>
        <w:bottom w:val="none" w:sz="0" w:space="0" w:color="auto"/>
        <w:right w:val="none" w:sz="0" w:space="0" w:color="auto"/>
      </w:divBdr>
      <w:divsChild>
        <w:div w:id="810902374">
          <w:marLeft w:val="1138"/>
          <w:marRight w:val="0"/>
          <w:marTop w:val="0"/>
          <w:marBottom w:val="0"/>
          <w:divBdr>
            <w:top w:val="none" w:sz="0" w:space="0" w:color="auto"/>
            <w:left w:val="none" w:sz="0" w:space="0" w:color="auto"/>
            <w:bottom w:val="none" w:sz="0" w:space="0" w:color="auto"/>
            <w:right w:val="none" w:sz="0" w:space="0" w:color="auto"/>
          </w:divBdr>
        </w:div>
        <w:div w:id="915365135">
          <w:marLeft w:val="1138"/>
          <w:marRight w:val="0"/>
          <w:marTop w:val="0"/>
          <w:marBottom w:val="0"/>
          <w:divBdr>
            <w:top w:val="none" w:sz="0" w:space="0" w:color="auto"/>
            <w:left w:val="none" w:sz="0" w:space="0" w:color="auto"/>
            <w:bottom w:val="none" w:sz="0" w:space="0" w:color="auto"/>
            <w:right w:val="none" w:sz="0" w:space="0" w:color="auto"/>
          </w:divBdr>
        </w:div>
        <w:div w:id="1017392329">
          <w:marLeft w:val="1138"/>
          <w:marRight w:val="0"/>
          <w:marTop w:val="0"/>
          <w:marBottom w:val="0"/>
          <w:divBdr>
            <w:top w:val="none" w:sz="0" w:space="0" w:color="auto"/>
            <w:left w:val="none" w:sz="0" w:space="0" w:color="auto"/>
            <w:bottom w:val="none" w:sz="0" w:space="0" w:color="auto"/>
            <w:right w:val="none" w:sz="0" w:space="0" w:color="auto"/>
          </w:divBdr>
        </w:div>
        <w:div w:id="1140148654">
          <w:marLeft w:val="1138"/>
          <w:marRight w:val="0"/>
          <w:marTop w:val="0"/>
          <w:marBottom w:val="0"/>
          <w:divBdr>
            <w:top w:val="none" w:sz="0" w:space="0" w:color="auto"/>
            <w:left w:val="none" w:sz="0" w:space="0" w:color="auto"/>
            <w:bottom w:val="none" w:sz="0" w:space="0" w:color="auto"/>
            <w:right w:val="none" w:sz="0" w:space="0" w:color="auto"/>
          </w:divBdr>
        </w:div>
        <w:div w:id="1170750803">
          <w:marLeft w:val="1138"/>
          <w:marRight w:val="0"/>
          <w:marTop w:val="0"/>
          <w:marBottom w:val="0"/>
          <w:divBdr>
            <w:top w:val="none" w:sz="0" w:space="0" w:color="auto"/>
            <w:left w:val="none" w:sz="0" w:space="0" w:color="auto"/>
            <w:bottom w:val="none" w:sz="0" w:space="0" w:color="auto"/>
            <w:right w:val="none" w:sz="0" w:space="0" w:color="auto"/>
          </w:divBdr>
        </w:div>
        <w:div w:id="1923642473">
          <w:marLeft w:val="1138"/>
          <w:marRight w:val="0"/>
          <w:marTop w:val="0"/>
          <w:marBottom w:val="0"/>
          <w:divBdr>
            <w:top w:val="none" w:sz="0" w:space="0" w:color="auto"/>
            <w:left w:val="none" w:sz="0" w:space="0" w:color="auto"/>
            <w:bottom w:val="none" w:sz="0" w:space="0" w:color="auto"/>
            <w:right w:val="none" w:sz="0" w:space="0" w:color="auto"/>
          </w:divBdr>
        </w:div>
      </w:divsChild>
    </w:div>
    <w:div w:id="2133132613">
      <w:bodyDiv w:val="1"/>
      <w:marLeft w:val="0"/>
      <w:marRight w:val="0"/>
      <w:marTop w:val="0"/>
      <w:marBottom w:val="0"/>
      <w:divBdr>
        <w:top w:val="none" w:sz="0" w:space="0" w:color="auto"/>
        <w:left w:val="none" w:sz="0" w:space="0" w:color="auto"/>
        <w:bottom w:val="none" w:sz="0" w:space="0" w:color="auto"/>
        <w:right w:val="none" w:sz="0" w:space="0" w:color="auto"/>
      </w:divBdr>
      <w:divsChild>
        <w:div w:id="15086929">
          <w:marLeft w:val="1166"/>
          <w:marRight w:val="0"/>
          <w:marTop w:val="86"/>
          <w:marBottom w:val="0"/>
          <w:divBdr>
            <w:top w:val="none" w:sz="0" w:space="0" w:color="auto"/>
            <w:left w:val="none" w:sz="0" w:space="0" w:color="auto"/>
            <w:bottom w:val="none" w:sz="0" w:space="0" w:color="auto"/>
            <w:right w:val="none" w:sz="0" w:space="0" w:color="auto"/>
          </w:divBdr>
        </w:div>
      </w:divsChild>
    </w:div>
    <w:div w:id="2141418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3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55DF4-A74D-42D4-98F1-7E6D6DD0A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1724</Words>
  <Characters>9828</Characters>
  <Application>Microsoft Office Word</Application>
  <DocSecurity>0</DocSecurity>
  <Lines>81</Lines>
  <Paragraphs>23</Paragraphs>
  <ScaleCrop>false</ScaleCrop>
  <HeadingPairs>
    <vt:vector size="6" baseType="variant">
      <vt:variant>
        <vt:lpstr>Title</vt:lpstr>
      </vt:variant>
      <vt:variant>
        <vt:i4>1</vt:i4>
      </vt:variant>
      <vt:variant>
        <vt:lpstr>Τίτλος</vt:lpstr>
      </vt:variant>
      <vt:variant>
        <vt:i4>1</vt:i4>
      </vt:variant>
      <vt:variant>
        <vt:lpstr>Titel</vt:lpstr>
      </vt:variant>
      <vt:variant>
        <vt:i4>1</vt:i4>
      </vt:variant>
    </vt:vector>
  </HeadingPairs>
  <TitlesOfParts>
    <vt:vector size="3" baseType="lpstr">
      <vt:lpstr/>
      <vt:lpstr/>
      <vt:lpstr/>
    </vt:vector>
  </TitlesOfParts>
  <Company>DFS Deutsche Flugsicherung GmbH</Company>
  <LinksUpToDate>false</LinksUpToDate>
  <CharactersWithSpaces>11529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Elkhan NAHMADOV</dc:creator>
  <cp:lastModifiedBy>Hofstetter, Isabelle</cp:lastModifiedBy>
  <cp:revision>2</cp:revision>
  <cp:lastPrinted>2020-10-27T14:53:00Z</cp:lastPrinted>
  <dcterms:created xsi:type="dcterms:W3CDTF">2021-12-07T09:45:00Z</dcterms:created>
  <dcterms:modified xsi:type="dcterms:W3CDTF">2021-12-07T09:45:00Z</dcterms:modified>
</cp:coreProperties>
</file>